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53FF744" w:rsidR="00EE2641" w:rsidRDefault="00220E42" w:rsidP="00220E42">
      <w:pPr>
        <w:jc w:val="center"/>
        <w:rPr>
          <w:sz w:val="20"/>
          <w:szCs w:val="20"/>
        </w:rPr>
      </w:pPr>
      <w:r>
        <w:rPr>
          <w:noProof/>
        </w:rPr>
        <w:drawing>
          <wp:anchor distT="0" distB="0" distL="114300" distR="114300" simplePos="0" relativeHeight="251658240" behindDoc="0" locked="0" layoutInCell="1" hidden="0" allowOverlap="1" wp14:anchorId="2FB35252" wp14:editId="58421AE9">
            <wp:simplePos x="0" y="0"/>
            <wp:positionH relativeFrom="column">
              <wp:posOffset>276225</wp:posOffset>
            </wp:positionH>
            <wp:positionV relativeFrom="paragraph">
              <wp:posOffset>0</wp:posOffset>
            </wp:positionV>
            <wp:extent cx="1600200" cy="1133475"/>
            <wp:effectExtent l="0" t="0" r="0" b="9525"/>
            <wp:wrapSquare wrapText="bothSides" distT="0" distB="0" distL="114300" distR="114300"/>
            <wp:docPr id="1" name="image1.jpg" descr="C:\Users\Tina\AppData\Local\Microsoft\Windows\INetCache\Content.Outlook\J1C0ZFGD\Charters Ancaster Nursery logo 2018.jpg"/>
            <wp:cNvGraphicFramePr/>
            <a:graphic xmlns:a="http://schemas.openxmlformats.org/drawingml/2006/main">
              <a:graphicData uri="http://schemas.openxmlformats.org/drawingml/2006/picture">
                <pic:pic xmlns:pic="http://schemas.openxmlformats.org/drawingml/2006/picture">
                  <pic:nvPicPr>
                    <pic:cNvPr id="0" name="image1.jpg" descr="C:\Users\Tina\AppData\Local\Microsoft\Windows\INetCache\Content.Outlook\J1C0ZFGD\Charters Ancaster Nursery logo 2018.jpg"/>
                    <pic:cNvPicPr preferRelativeResize="0"/>
                  </pic:nvPicPr>
                  <pic:blipFill>
                    <a:blip r:embed="rId7"/>
                    <a:srcRect/>
                    <a:stretch>
                      <a:fillRect/>
                    </a:stretch>
                  </pic:blipFill>
                  <pic:spPr>
                    <a:xfrm>
                      <a:off x="0" y="0"/>
                      <a:ext cx="1600200" cy="1133475"/>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5F2A0F26" w:rsidR="00EE2641" w:rsidRDefault="00EE2641" w:rsidP="00220E42">
      <w:pPr>
        <w:jc w:val="center"/>
        <w:rPr>
          <w:sz w:val="24"/>
          <w:szCs w:val="24"/>
        </w:rPr>
      </w:pPr>
    </w:p>
    <w:p w14:paraId="00000003" w14:textId="20143C56" w:rsidR="00EE2641" w:rsidRDefault="00EE2641" w:rsidP="00220E42">
      <w:pPr>
        <w:spacing w:after="160" w:line="259" w:lineRule="auto"/>
        <w:jc w:val="center"/>
        <w:rPr>
          <w:b/>
          <w:sz w:val="72"/>
          <w:szCs w:val="72"/>
        </w:rPr>
      </w:pPr>
    </w:p>
    <w:p w14:paraId="00000005" w14:textId="435B8569" w:rsidR="00EE2641" w:rsidRPr="00E54995" w:rsidRDefault="00220E42" w:rsidP="00220E42">
      <w:pPr>
        <w:spacing w:after="160" w:line="259" w:lineRule="auto"/>
        <w:jc w:val="center"/>
        <w:rPr>
          <w:b/>
          <w:color w:val="FF0000"/>
          <w:sz w:val="24"/>
          <w:szCs w:val="24"/>
        </w:rPr>
      </w:pPr>
      <w:r>
        <w:rPr>
          <w:noProof/>
        </w:rPr>
        <w:drawing>
          <wp:anchor distT="0" distB="0" distL="114300" distR="114300" simplePos="0" relativeHeight="251659264" behindDoc="0" locked="0" layoutInCell="1" hidden="0" allowOverlap="1" wp14:anchorId="4DD46D6E" wp14:editId="3FCE8711">
            <wp:simplePos x="0" y="0"/>
            <wp:positionH relativeFrom="column">
              <wp:posOffset>2228850</wp:posOffset>
            </wp:positionH>
            <wp:positionV relativeFrom="paragraph">
              <wp:posOffset>88265</wp:posOffset>
            </wp:positionV>
            <wp:extent cx="2266950" cy="2181225"/>
            <wp:effectExtent l="0" t="0" r="0" b="9525"/>
            <wp:wrapSquare wrapText="bothSides" distT="0" distB="0" distL="114300" distR="114300"/>
            <wp:docPr id="2" name="image2.png" descr="http://www.mysafetysign.com/img/lg/I/no-drugs-alcohol-iso-sign-is-1102.png"/>
            <wp:cNvGraphicFramePr/>
            <a:graphic xmlns:a="http://schemas.openxmlformats.org/drawingml/2006/main">
              <a:graphicData uri="http://schemas.openxmlformats.org/drawingml/2006/picture">
                <pic:pic xmlns:pic="http://schemas.openxmlformats.org/drawingml/2006/picture">
                  <pic:nvPicPr>
                    <pic:cNvPr id="0" name="image2.png" descr="http://www.mysafetysign.com/img/lg/I/no-drugs-alcohol-iso-sign-is-1102.png"/>
                    <pic:cNvPicPr preferRelativeResize="0"/>
                  </pic:nvPicPr>
                  <pic:blipFill>
                    <a:blip r:embed="rId8"/>
                    <a:srcRect/>
                    <a:stretch>
                      <a:fillRect/>
                    </a:stretch>
                  </pic:blipFill>
                  <pic:spPr>
                    <a:xfrm>
                      <a:off x="0" y="0"/>
                      <a:ext cx="2266950" cy="2181225"/>
                    </a:xfrm>
                    <a:prstGeom prst="rect">
                      <a:avLst/>
                    </a:prstGeom>
                    <a:ln/>
                  </pic:spPr>
                </pic:pic>
              </a:graphicData>
            </a:graphic>
            <wp14:sizeRelH relativeFrom="margin">
              <wp14:pctWidth>0</wp14:pctWidth>
            </wp14:sizeRelH>
            <wp14:sizeRelV relativeFrom="margin">
              <wp14:pctHeight>0</wp14:pctHeight>
            </wp14:sizeRelV>
          </wp:anchor>
        </w:drawing>
      </w:r>
    </w:p>
    <w:p w14:paraId="00000007" w14:textId="758EB996" w:rsidR="00EE2641" w:rsidRDefault="00EE2641" w:rsidP="00220E42">
      <w:pPr>
        <w:spacing w:after="160" w:line="259" w:lineRule="auto"/>
        <w:jc w:val="center"/>
        <w:rPr>
          <w:sz w:val="28"/>
          <w:szCs w:val="28"/>
        </w:rPr>
      </w:pPr>
    </w:p>
    <w:p w14:paraId="00000008" w14:textId="6A938B39" w:rsidR="00EE2641" w:rsidRDefault="00EE2641" w:rsidP="00220E42">
      <w:pPr>
        <w:spacing w:after="160" w:line="259" w:lineRule="auto"/>
        <w:jc w:val="center"/>
        <w:rPr>
          <w:sz w:val="28"/>
          <w:szCs w:val="28"/>
        </w:rPr>
      </w:pPr>
    </w:p>
    <w:p w14:paraId="00000009" w14:textId="77777777" w:rsidR="00EE2641" w:rsidRDefault="00EE2641" w:rsidP="00220E42">
      <w:pPr>
        <w:spacing w:after="160" w:line="259" w:lineRule="auto"/>
        <w:jc w:val="center"/>
        <w:rPr>
          <w:sz w:val="28"/>
          <w:szCs w:val="28"/>
        </w:rPr>
      </w:pPr>
    </w:p>
    <w:p w14:paraId="0000000E" w14:textId="77777777" w:rsidR="00EE2641" w:rsidRDefault="00EE2641" w:rsidP="00220E42">
      <w:pPr>
        <w:spacing w:after="160" w:line="259" w:lineRule="auto"/>
        <w:jc w:val="center"/>
        <w:rPr>
          <w:sz w:val="28"/>
          <w:szCs w:val="28"/>
        </w:rPr>
      </w:pPr>
    </w:p>
    <w:p w14:paraId="2682A8CD" w14:textId="77777777" w:rsidR="00220E42" w:rsidRDefault="00220E42" w:rsidP="00220E42">
      <w:pPr>
        <w:spacing w:after="160" w:line="259" w:lineRule="auto"/>
        <w:jc w:val="center"/>
        <w:rPr>
          <w:b/>
          <w:color w:val="FF0000"/>
          <w:sz w:val="72"/>
          <w:szCs w:val="72"/>
        </w:rPr>
      </w:pPr>
    </w:p>
    <w:p w14:paraId="61186AB8" w14:textId="77777777" w:rsidR="00220E42" w:rsidRDefault="00220E42" w:rsidP="00220E42">
      <w:pPr>
        <w:spacing w:after="160" w:line="259" w:lineRule="auto"/>
        <w:jc w:val="center"/>
        <w:rPr>
          <w:b/>
          <w:color w:val="FF0000"/>
          <w:sz w:val="72"/>
          <w:szCs w:val="72"/>
        </w:rPr>
      </w:pPr>
    </w:p>
    <w:p w14:paraId="577956FD" w14:textId="2919E2A4" w:rsidR="00220E42" w:rsidRDefault="00220E42" w:rsidP="00220E42">
      <w:pPr>
        <w:spacing w:after="160" w:line="259" w:lineRule="auto"/>
        <w:jc w:val="center"/>
        <w:rPr>
          <w:b/>
          <w:color w:val="FF0000"/>
          <w:sz w:val="72"/>
          <w:szCs w:val="72"/>
        </w:rPr>
      </w:pPr>
      <w:r>
        <w:rPr>
          <w:b/>
          <w:color w:val="FF0000"/>
          <w:sz w:val="72"/>
          <w:szCs w:val="72"/>
        </w:rPr>
        <w:t xml:space="preserve">ALCOHOL, DRUGS </w:t>
      </w:r>
    </w:p>
    <w:p w14:paraId="73F72BA6" w14:textId="0414BF32" w:rsidR="00220E42" w:rsidRDefault="00220E42" w:rsidP="00220E42">
      <w:pPr>
        <w:spacing w:after="160" w:line="259" w:lineRule="auto"/>
        <w:jc w:val="center"/>
        <w:rPr>
          <w:b/>
          <w:color w:val="FF0000"/>
          <w:sz w:val="72"/>
          <w:szCs w:val="72"/>
        </w:rPr>
      </w:pPr>
      <w:r>
        <w:rPr>
          <w:b/>
          <w:color w:val="FF0000"/>
          <w:sz w:val="72"/>
          <w:szCs w:val="72"/>
        </w:rPr>
        <w:t>AND MEDICATION POLICY</w:t>
      </w:r>
    </w:p>
    <w:p w14:paraId="2AF79A1C" w14:textId="77777777" w:rsidR="00220E42" w:rsidRDefault="00220E42" w:rsidP="00220E42">
      <w:pPr>
        <w:spacing w:after="160" w:line="259" w:lineRule="auto"/>
        <w:jc w:val="center"/>
        <w:rPr>
          <w:b/>
          <w:color w:val="FF0000"/>
          <w:sz w:val="72"/>
          <w:szCs w:val="72"/>
        </w:rPr>
      </w:pPr>
    </w:p>
    <w:p w14:paraId="134BFDE3" w14:textId="77777777" w:rsidR="00220E42" w:rsidRPr="00F205CA" w:rsidRDefault="00220E42" w:rsidP="00220E42">
      <w:pPr>
        <w:spacing w:after="160" w:line="259" w:lineRule="auto"/>
        <w:jc w:val="center"/>
        <w:rPr>
          <w:sz w:val="16"/>
          <w:szCs w:val="16"/>
        </w:rPr>
      </w:pPr>
    </w:p>
    <w:tbl>
      <w:tblPr>
        <w:tblStyle w:val="TableGrid"/>
        <w:tblW w:w="0" w:type="auto"/>
        <w:tblInd w:w="2122" w:type="dxa"/>
        <w:tblLook w:val="04A0" w:firstRow="1" w:lastRow="0" w:firstColumn="1" w:lastColumn="0" w:noHBand="0" w:noVBand="1"/>
      </w:tblPr>
      <w:tblGrid>
        <w:gridCol w:w="3118"/>
        <w:gridCol w:w="3026"/>
      </w:tblGrid>
      <w:tr w:rsidR="00220E42" w:rsidRPr="00F205CA" w14:paraId="40EC5645" w14:textId="77777777" w:rsidTr="00220E42">
        <w:trPr>
          <w:trHeight w:val="468"/>
        </w:trPr>
        <w:tc>
          <w:tcPr>
            <w:tcW w:w="3118" w:type="dxa"/>
          </w:tcPr>
          <w:p w14:paraId="47C528B9" w14:textId="77777777" w:rsidR="00220E42" w:rsidRPr="00A46A0F" w:rsidRDefault="00220E42" w:rsidP="00220E42">
            <w:pPr>
              <w:spacing w:after="160" w:line="259" w:lineRule="auto"/>
              <w:jc w:val="center"/>
              <w:rPr>
                <w:b/>
                <w:bCs/>
                <w:sz w:val="24"/>
                <w:szCs w:val="24"/>
              </w:rPr>
            </w:pPr>
            <w:r w:rsidRPr="00A46A0F">
              <w:rPr>
                <w:b/>
                <w:bCs/>
                <w:sz w:val="24"/>
                <w:szCs w:val="24"/>
              </w:rPr>
              <w:t>Reviewed on</w:t>
            </w:r>
          </w:p>
        </w:tc>
        <w:tc>
          <w:tcPr>
            <w:tcW w:w="3026" w:type="dxa"/>
          </w:tcPr>
          <w:p w14:paraId="71B8283B" w14:textId="77777777" w:rsidR="00220E42" w:rsidRPr="00A46A0F" w:rsidRDefault="00220E42" w:rsidP="00220E42">
            <w:pPr>
              <w:spacing w:after="160" w:line="259" w:lineRule="auto"/>
              <w:jc w:val="center"/>
              <w:rPr>
                <w:b/>
                <w:bCs/>
                <w:sz w:val="24"/>
                <w:szCs w:val="24"/>
              </w:rPr>
            </w:pPr>
            <w:r w:rsidRPr="00A46A0F">
              <w:rPr>
                <w:b/>
                <w:bCs/>
                <w:sz w:val="24"/>
                <w:szCs w:val="24"/>
              </w:rPr>
              <w:t>Approved by</w:t>
            </w:r>
          </w:p>
        </w:tc>
      </w:tr>
      <w:tr w:rsidR="00220E42" w:rsidRPr="00F205CA" w14:paraId="7D251C37" w14:textId="77777777" w:rsidTr="00220E42">
        <w:trPr>
          <w:trHeight w:val="468"/>
        </w:trPr>
        <w:tc>
          <w:tcPr>
            <w:tcW w:w="3118" w:type="dxa"/>
          </w:tcPr>
          <w:p w14:paraId="45B67234" w14:textId="77777777" w:rsidR="00220E42" w:rsidRPr="00A46A0F" w:rsidRDefault="00220E42" w:rsidP="00220E42">
            <w:pPr>
              <w:spacing w:after="160" w:line="259" w:lineRule="auto"/>
              <w:jc w:val="center"/>
              <w:rPr>
                <w:sz w:val="24"/>
                <w:szCs w:val="24"/>
              </w:rPr>
            </w:pPr>
            <w:r w:rsidRPr="00A46A0F">
              <w:rPr>
                <w:sz w:val="24"/>
                <w:szCs w:val="24"/>
              </w:rPr>
              <w:t>06.05.2021</w:t>
            </w:r>
          </w:p>
        </w:tc>
        <w:tc>
          <w:tcPr>
            <w:tcW w:w="3026" w:type="dxa"/>
          </w:tcPr>
          <w:p w14:paraId="03480644" w14:textId="77777777" w:rsidR="00220E42" w:rsidRPr="00A46A0F" w:rsidRDefault="00220E42" w:rsidP="00220E42">
            <w:pPr>
              <w:spacing w:after="160" w:line="259" w:lineRule="auto"/>
              <w:jc w:val="center"/>
              <w:rPr>
                <w:sz w:val="24"/>
                <w:szCs w:val="24"/>
              </w:rPr>
            </w:pPr>
            <w:r w:rsidRPr="00A46A0F">
              <w:rPr>
                <w:sz w:val="24"/>
                <w:szCs w:val="24"/>
              </w:rPr>
              <w:t>N.</w:t>
            </w:r>
            <w:r>
              <w:rPr>
                <w:sz w:val="24"/>
                <w:szCs w:val="24"/>
              </w:rPr>
              <w:t xml:space="preserve"> </w:t>
            </w:r>
            <w:r w:rsidRPr="00A46A0F">
              <w:rPr>
                <w:sz w:val="24"/>
                <w:szCs w:val="24"/>
              </w:rPr>
              <w:t>Crump</w:t>
            </w:r>
          </w:p>
        </w:tc>
      </w:tr>
      <w:tr w:rsidR="00220E42" w:rsidRPr="00F205CA" w14:paraId="1F6BD9D7" w14:textId="77777777" w:rsidTr="00220E42">
        <w:trPr>
          <w:trHeight w:val="468"/>
        </w:trPr>
        <w:tc>
          <w:tcPr>
            <w:tcW w:w="3118" w:type="dxa"/>
          </w:tcPr>
          <w:p w14:paraId="13B86F0F" w14:textId="77777777" w:rsidR="00220E42" w:rsidRPr="00F205CA" w:rsidRDefault="00220E42" w:rsidP="00220E42">
            <w:pPr>
              <w:spacing w:after="160" w:line="259" w:lineRule="auto"/>
              <w:jc w:val="center"/>
              <w:rPr>
                <w:sz w:val="16"/>
                <w:szCs w:val="16"/>
              </w:rPr>
            </w:pPr>
          </w:p>
        </w:tc>
        <w:tc>
          <w:tcPr>
            <w:tcW w:w="3026" w:type="dxa"/>
          </w:tcPr>
          <w:p w14:paraId="25894D6B" w14:textId="77777777" w:rsidR="00220E42" w:rsidRPr="00F205CA" w:rsidRDefault="00220E42" w:rsidP="00220E42">
            <w:pPr>
              <w:spacing w:after="160" w:line="259" w:lineRule="auto"/>
              <w:jc w:val="center"/>
              <w:rPr>
                <w:sz w:val="16"/>
                <w:szCs w:val="16"/>
              </w:rPr>
            </w:pPr>
          </w:p>
        </w:tc>
      </w:tr>
      <w:tr w:rsidR="00220E42" w:rsidRPr="00F205CA" w14:paraId="037CE117" w14:textId="77777777" w:rsidTr="00220E42">
        <w:trPr>
          <w:trHeight w:val="468"/>
        </w:trPr>
        <w:tc>
          <w:tcPr>
            <w:tcW w:w="3118" w:type="dxa"/>
          </w:tcPr>
          <w:p w14:paraId="0790CA07" w14:textId="77777777" w:rsidR="00220E42" w:rsidRPr="00F205CA" w:rsidRDefault="00220E42" w:rsidP="00220E42">
            <w:pPr>
              <w:spacing w:after="160" w:line="259" w:lineRule="auto"/>
              <w:jc w:val="center"/>
              <w:rPr>
                <w:sz w:val="16"/>
                <w:szCs w:val="16"/>
              </w:rPr>
            </w:pPr>
          </w:p>
        </w:tc>
        <w:tc>
          <w:tcPr>
            <w:tcW w:w="3026" w:type="dxa"/>
          </w:tcPr>
          <w:p w14:paraId="58A31581" w14:textId="77777777" w:rsidR="00220E42" w:rsidRPr="00F205CA" w:rsidRDefault="00220E42" w:rsidP="00220E42">
            <w:pPr>
              <w:spacing w:after="160" w:line="259" w:lineRule="auto"/>
              <w:jc w:val="center"/>
              <w:rPr>
                <w:sz w:val="16"/>
                <w:szCs w:val="16"/>
              </w:rPr>
            </w:pPr>
          </w:p>
        </w:tc>
      </w:tr>
      <w:tr w:rsidR="00220E42" w:rsidRPr="00F205CA" w14:paraId="08669929" w14:textId="77777777" w:rsidTr="00220E42">
        <w:trPr>
          <w:trHeight w:val="468"/>
        </w:trPr>
        <w:tc>
          <w:tcPr>
            <w:tcW w:w="3118" w:type="dxa"/>
          </w:tcPr>
          <w:p w14:paraId="68D3E00F" w14:textId="77777777" w:rsidR="00220E42" w:rsidRPr="00F205CA" w:rsidRDefault="00220E42" w:rsidP="00220E42">
            <w:pPr>
              <w:spacing w:after="160" w:line="259" w:lineRule="auto"/>
              <w:jc w:val="center"/>
              <w:rPr>
                <w:sz w:val="16"/>
                <w:szCs w:val="16"/>
              </w:rPr>
            </w:pPr>
          </w:p>
        </w:tc>
        <w:tc>
          <w:tcPr>
            <w:tcW w:w="3026" w:type="dxa"/>
          </w:tcPr>
          <w:p w14:paraId="23477BD6" w14:textId="77777777" w:rsidR="00220E42" w:rsidRPr="00F205CA" w:rsidRDefault="00220E42" w:rsidP="00220E42">
            <w:pPr>
              <w:spacing w:after="160" w:line="259" w:lineRule="auto"/>
              <w:jc w:val="center"/>
              <w:rPr>
                <w:sz w:val="16"/>
                <w:szCs w:val="16"/>
              </w:rPr>
            </w:pPr>
          </w:p>
        </w:tc>
      </w:tr>
      <w:tr w:rsidR="00220E42" w:rsidRPr="00F205CA" w14:paraId="4F17B4A8" w14:textId="77777777" w:rsidTr="00220E42">
        <w:trPr>
          <w:trHeight w:val="455"/>
        </w:trPr>
        <w:tc>
          <w:tcPr>
            <w:tcW w:w="3118" w:type="dxa"/>
          </w:tcPr>
          <w:p w14:paraId="630E7A42" w14:textId="77777777" w:rsidR="00220E42" w:rsidRPr="00F205CA" w:rsidRDefault="00220E42" w:rsidP="00220E42">
            <w:pPr>
              <w:spacing w:after="160" w:line="259" w:lineRule="auto"/>
              <w:jc w:val="center"/>
              <w:rPr>
                <w:sz w:val="16"/>
                <w:szCs w:val="16"/>
              </w:rPr>
            </w:pPr>
          </w:p>
        </w:tc>
        <w:tc>
          <w:tcPr>
            <w:tcW w:w="3026" w:type="dxa"/>
          </w:tcPr>
          <w:p w14:paraId="3D7510F1" w14:textId="77777777" w:rsidR="00220E42" w:rsidRPr="00F205CA" w:rsidRDefault="00220E42" w:rsidP="00220E42">
            <w:pPr>
              <w:spacing w:after="160" w:line="259" w:lineRule="auto"/>
              <w:jc w:val="center"/>
              <w:rPr>
                <w:sz w:val="16"/>
                <w:szCs w:val="16"/>
              </w:rPr>
            </w:pPr>
          </w:p>
        </w:tc>
      </w:tr>
    </w:tbl>
    <w:p w14:paraId="06FCA275" w14:textId="0EDA9460" w:rsidR="00220E42" w:rsidRDefault="00220E42" w:rsidP="00220E42">
      <w:pPr>
        <w:spacing w:after="160" w:line="259" w:lineRule="auto"/>
        <w:jc w:val="center"/>
        <w:rPr>
          <w:sz w:val="28"/>
          <w:szCs w:val="28"/>
        </w:rPr>
      </w:pPr>
    </w:p>
    <w:p w14:paraId="00000016" w14:textId="77777777" w:rsidR="00EE2641" w:rsidRDefault="00BD3E71">
      <w:pPr>
        <w:keepNext/>
        <w:widowControl/>
        <w:spacing w:before="240" w:after="120"/>
        <w:ind w:left="578" w:hanging="578"/>
        <w:rPr>
          <w:b/>
          <w:sz w:val="24"/>
          <w:szCs w:val="24"/>
        </w:rPr>
      </w:pPr>
      <w:r>
        <w:rPr>
          <w:b/>
          <w:sz w:val="24"/>
          <w:szCs w:val="24"/>
        </w:rPr>
        <w:lastRenderedPageBreak/>
        <w:t>Introduction</w:t>
      </w:r>
    </w:p>
    <w:p w14:paraId="00000017" w14:textId="77777777" w:rsidR="00EE2641" w:rsidRDefault="00BD3E71">
      <w:pPr>
        <w:keepNext/>
        <w:widowControl/>
        <w:ind w:left="578" w:hanging="578"/>
        <w:jc w:val="both"/>
        <w:rPr>
          <w:sz w:val="24"/>
          <w:szCs w:val="24"/>
        </w:rPr>
      </w:pPr>
      <w:r>
        <w:rPr>
          <w:sz w:val="24"/>
          <w:szCs w:val="24"/>
        </w:rPr>
        <w:t xml:space="preserve">This policy informs practice in the Nursery. See also the “No Smoking and Vaping Policy” </w:t>
      </w:r>
    </w:p>
    <w:p w14:paraId="00000018" w14:textId="77777777" w:rsidR="00EE2641" w:rsidRDefault="00EE2641">
      <w:pPr>
        <w:widowControl/>
        <w:spacing w:after="120"/>
        <w:jc w:val="both"/>
        <w:rPr>
          <w:sz w:val="24"/>
          <w:szCs w:val="24"/>
        </w:rPr>
      </w:pPr>
    </w:p>
    <w:p w14:paraId="00000019" w14:textId="77777777" w:rsidR="00EE2641" w:rsidRDefault="00BD3E71">
      <w:pPr>
        <w:keepNext/>
        <w:widowControl/>
        <w:numPr>
          <w:ilvl w:val="0"/>
          <w:numId w:val="1"/>
        </w:numPr>
        <w:pBdr>
          <w:top w:val="nil"/>
          <w:left w:val="nil"/>
          <w:bottom w:val="nil"/>
          <w:right w:val="nil"/>
          <w:between w:val="nil"/>
        </w:pBdr>
        <w:jc w:val="both"/>
        <w:rPr>
          <w:color w:val="000000"/>
          <w:sz w:val="24"/>
          <w:szCs w:val="24"/>
        </w:rPr>
      </w:pPr>
      <w:r>
        <w:rPr>
          <w:color w:val="000000"/>
          <w:sz w:val="24"/>
          <w:szCs w:val="24"/>
        </w:rPr>
        <w:t>Charters Ancaster Nursery strongly prohibits staff from the use or possession of alcohol, illegal drugs, or illegal substances in our setting for their own use at any time. *</w:t>
      </w:r>
    </w:p>
    <w:p w14:paraId="0000001A" w14:textId="77777777" w:rsidR="00EE2641" w:rsidRDefault="00BD3E71">
      <w:pPr>
        <w:keepNext/>
        <w:widowControl/>
        <w:pBdr>
          <w:top w:val="nil"/>
          <w:left w:val="nil"/>
          <w:bottom w:val="nil"/>
          <w:right w:val="nil"/>
          <w:between w:val="nil"/>
        </w:pBdr>
        <w:ind w:left="720"/>
        <w:jc w:val="both"/>
        <w:rPr>
          <w:color w:val="000000"/>
          <w:sz w:val="24"/>
          <w:szCs w:val="24"/>
        </w:rPr>
      </w:pPr>
      <w:r>
        <w:rPr>
          <w:color w:val="000000"/>
          <w:sz w:val="24"/>
          <w:szCs w:val="24"/>
        </w:rPr>
        <w:t xml:space="preserve"> </w:t>
      </w:r>
    </w:p>
    <w:p w14:paraId="0000001B" w14:textId="77777777" w:rsidR="00EE2641" w:rsidRDefault="00BD3E71">
      <w:pPr>
        <w:keepNext/>
        <w:widowControl/>
        <w:numPr>
          <w:ilvl w:val="0"/>
          <w:numId w:val="1"/>
        </w:numPr>
        <w:pBdr>
          <w:top w:val="nil"/>
          <w:left w:val="nil"/>
          <w:bottom w:val="nil"/>
          <w:right w:val="nil"/>
          <w:between w:val="nil"/>
        </w:pBdr>
        <w:jc w:val="both"/>
        <w:rPr>
          <w:color w:val="000000"/>
          <w:sz w:val="24"/>
          <w:szCs w:val="24"/>
        </w:rPr>
      </w:pPr>
      <w:r>
        <w:rPr>
          <w:color w:val="000000"/>
          <w:sz w:val="24"/>
          <w:szCs w:val="24"/>
        </w:rPr>
        <w:t>If staff, students, or volunteers are found to have broken the rules in respect</w:t>
      </w:r>
      <w:r>
        <w:rPr>
          <w:color w:val="000000"/>
          <w:sz w:val="24"/>
          <w:szCs w:val="24"/>
        </w:rPr>
        <w:t xml:space="preserve"> of this policy, it will be treated as a very serious disciplinary matter. </w:t>
      </w:r>
    </w:p>
    <w:p w14:paraId="0000001C" w14:textId="77777777" w:rsidR="00EE2641" w:rsidRDefault="00EE2641">
      <w:pPr>
        <w:pBdr>
          <w:top w:val="nil"/>
          <w:left w:val="nil"/>
          <w:bottom w:val="nil"/>
          <w:right w:val="nil"/>
          <w:between w:val="nil"/>
        </w:pBdr>
        <w:rPr>
          <w:color w:val="000000"/>
          <w:sz w:val="24"/>
          <w:szCs w:val="24"/>
        </w:rPr>
      </w:pPr>
    </w:p>
    <w:p w14:paraId="0000001D" w14:textId="77777777" w:rsidR="00EE2641" w:rsidRDefault="00BD3E71">
      <w:pPr>
        <w:keepNext/>
        <w:widowControl/>
        <w:numPr>
          <w:ilvl w:val="0"/>
          <w:numId w:val="1"/>
        </w:numPr>
        <w:pBdr>
          <w:top w:val="nil"/>
          <w:left w:val="nil"/>
          <w:bottom w:val="nil"/>
          <w:right w:val="nil"/>
          <w:between w:val="nil"/>
        </w:pBdr>
        <w:jc w:val="both"/>
        <w:rPr>
          <w:color w:val="000000"/>
          <w:sz w:val="24"/>
          <w:szCs w:val="24"/>
        </w:rPr>
      </w:pPr>
      <w:r>
        <w:rPr>
          <w:color w:val="000000"/>
          <w:sz w:val="24"/>
          <w:szCs w:val="24"/>
        </w:rPr>
        <w:t xml:space="preserve">All staff will be made aware of the provisions of this policy during their induction, including the importance of them setting a positive example to children. </w:t>
      </w:r>
    </w:p>
    <w:p w14:paraId="0000001E" w14:textId="77777777" w:rsidR="00EE2641" w:rsidRDefault="00BD3E71">
      <w:pPr>
        <w:keepNext/>
        <w:widowControl/>
        <w:spacing w:before="240" w:after="120"/>
        <w:ind w:left="578" w:hanging="578"/>
        <w:rPr>
          <w:b/>
          <w:sz w:val="24"/>
          <w:szCs w:val="24"/>
        </w:rPr>
      </w:pPr>
      <w:r>
        <w:rPr>
          <w:b/>
          <w:sz w:val="24"/>
          <w:szCs w:val="24"/>
        </w:rPr>
        <w:t>Alcohol, Drugs &amp; Illegal Substances</w:t>
      </w:r>
    </w:p>
    <w:p w14:paraId="0000001F" w14:textId="77777777" w:rsidR="00EE2641" w:rsidRDefault="00BD3E71">
      <w:pPr>
        <w:keepNext/>
        <w:widowControl/>
        <w:numPr>
          <w:ilvl w:val="0"/>
          <w:numId w:val="2"/>
        </w:numPr>
        <w:pBdr>
          <w:top w:val="nil"/>
          <w:left w:val="nil"/>
          <w:bottom w:val="nil"/>
          <w:right w:val="nil"/>
          <w:between w:val="nil"/>
        </w:pBdr>
        <w:jc w:val="both"/>
        <w:rPr>
          <w:color w:val="000000"/>
          <w:sz w:val="24"/>
          <w:szCs w:val="24"/>
        </w:rPr>
      </w:pPr>
      <w:r>
        <w:rPr>
          <w:color w:val="000000"/>
          <w:sz w:val="24"/>
          <w:szCs w:val="24"/>
        </w:rPr>
        <w:t xml:space="preserve">Staff, students, or volunteers who arrive on the premises clearly under the influence of alcohol, illegal drugs or illegal substances will be asked to leave immediately and the appropriate disciplinary procedures implemented. </w:t>
      </w:r>
    </w:p>
    <w:p w14:paraId="00000020" w14:textId="77777777" w:rsidR="00EE2641" w:rsidRDefault="00EE2641">
      <w:pPr>
        <w:widowControl/>
        <w:jc w:val="both"/>
        <w:rPr>
          <w:sz w:val="24"/>
          <w:szCs w:val="24"/>
        </w:rPr>
      </w:pPr>
    </w:p>
    <w:p w14:paraId="00000021" w14:textId="77777777" w:rsidR="00EE2641" w:rsidRDefault="00BD3E71">
      <w:pPr>
        <w:keepNext/>
        <w:widowControl/>
        <w:numPr>
          <w:ilvl w:val="0"/>
          <w:numId w:val="2"/>
        </w:numPr>
        <w:pBdr>
          <w:top w:val="nil"/>
          <w:left w:val="nil"/>
          <w:bottom w:val="nil"/>
          <w:right w:val="nil"/>
          <w:between w:val="nil"/>
        </w:pBdr>
        <w:jc w:val="both"/>
        <w:rPr>
          <w:color w:val="000000"/>
          <w:sz w:val="24"/>
          <w:szCs w:val="24"/>
        </w:rPr>
      </w:pPr>
      <w:r>
        <w:rPr>
          <w:color w:val="000000"/>
          <w:sz w:val="24"/>
          <w:szCs w:val="24"/>
        </w:rPr>
        <w:t>If a member of staff has goo</w:t>
      </w:r>
      <w:r>
        <w:rPr>
          <w:color w:val="000000"/>
          <w:sz w:val="24"/>
          <w:szCs w:val="24"/>
        </w:rPr>
        <w:t>d reason to suspect that a parent/carer is under the influence of alcohol or illegal drugs when they drop off or collect their child, to the extent that the safety of the child is threatened, they have a duty to inform the Designated Safeguarding Leaders (</w:t>
      </w:r>
      <w:r>
        <w:rPr>
          <w:color w:val="000000"/>
          <w:sz w:val="24"/>
          <w:szCs w:val="24"/>
        </w:rPr>
        <w:t xml:space="preserve">DSL) In such circumstances, the DSL will then be responsible for deciding upon the appropriate course of action, ensuring that the safety and protection of the child remains paramount at all times.  The DSLs for the Nursery </w:t>
      </w:r>
      <w:r>
        <w:rPr>
          <w:sz w:val="24"/>
          <w:szCs w:val="24"/>
        </w:rPr>
        <w:t>are</w:t>
      </w:r>
      <w:r>
        <w:rPr>
          <w:color w:val="000000"/>
          <w:sz w:val="24"/>
          <w:szCs w:val="24"/>
        </w:rPr>
        <w:t xml:space="preserve"> Nursery Manager Louise Pope </w:t>
      </w:r>
      <w:r>
        <w:rPr>
          <w:color w:val="000000"/>
          <w:sz w:val="24"/>
          <w:szCs w:val="24"/>
        </w:rPr>
        <w:t>and the Deputy Manager Claire Lee.</w:t>
      </w:r>
    </w:p>
    <w:p w14:paraId="00000022" w14:textId="77777777" w:rsidR="00EE2641" w:rsidRDefault="00EE2641">
      <w:pPr>
        <w:widowControl/>
        <w:spacing w:after="120"/>
        <w:jc w:val="both"/>
        <w:rPr>
          <w:sz w:val="24"/>
          <w:szCs w:val="24"/>
        </w:rPr>
      </w:pPr>
    </w:p>
    <w:p w14:paraId="00000023" w14:textId="77777777" w:rsidR="00EE2641" w:rsidRDefault="00BD3E71">
      <w:pPr>
        <w:keepNext/>
        <w:widowControl/>
        <w:numPr>
          <w:ilvl w:val="0"/>
          <w:numId w:val="2"/>
        </w:numPr>
        <w:pBdr>
          <w:top w:val="nil"/>
          <w:left w:val="nil"/>
          <w:bottom w:val="nil"/>
          <w:right w:val="nil"/>
          <w:between w:val="nil"/>
        </w:pBdr>
        <w:jc w:val="both"/>
        <w:rPr>
          <w:color w:val="000000"/>
          <w:sz w:val="24"/>
          <w:szCs w:val="24"/>
        </w:rPr>
      </w:pPr>
      <w:r>
        <w:rPr>
          <w:color w:val="000000"/>
          <w:sz w:val="24"/>
          <w:szCs w:val="24"/>
        </w:rPr>
        <w:t>Staff will make all possible efforts to ensure that children are not allowed to travel in a vehicle driven by someone who is clearly over the legal alcohol limit or who is clearly under the influence of illegal drugs. Wh</w:t>
      </w:r>
      <w:r>
        <w:rPr>
          <w:color w:val="000000"/>
          <w:sz w:val="24"/>
          <w:szCs w:val="24"/>
        </w:rPr>
        <w:t>ere an illegal act is suspected to have taken place, the police will be informed.</w:t>
      </w:r>
    </w:p>
    <w:p w14:paraId="00000024" w14:textId="77777777" w:rsidR="00EE2641" w:rsidRDefault="00BD3E71">
      <w:pPr>
        <w:keepNext/>
        <w:widowControl/>
        <w:spacing w:before="240" w:after="120"/>
        <w:ind w:left="578" w:hanging="578"/>
        <w:rPr>
          <w:b/>
          <w:sz w:val="24"/>
          <w:szCs w:val="24"/>
        </w:rPr>
      </w:pPr>
      <w:r>
        <w:rPr>
          <w:b/>
          <w:sz w:val="24"/>
          <w:szCs w:val="24"/>
        </w:rPr>
        <w:t>Staff Medication</w:t>
      </w:r>
    </w:p>
    <w:p w14:paraId="00000025" w14:textId="77777777" w:rsidR="00EE2641" w:rsidRDefault="00BD3E71">
      <w:pPr>
        <w:keepNext/>
        <w:widowControl/>
        <w:ind w:left="578" w:hanging="578"/>
        <w:jc w:val="both"/>
        <w:rPr>
          <w:sz w:val="24"/>
          <w:szCs w:val="24"/>
        </w:rPr>
      </w:pPr>
      <w:r>
        <w:rPr>
          <w:sz w:val="24"/>
          <w:szCs w:val="24"/>
        </w:rPr>
        <w:t xml:space="preserve">        When staff are on medication that they need to bring to Nursery with them it must be kept in the lockable cupboard in the office especially for this </w:t>
      </w:r>
      <w:r>
        <w:rPr>
          <w:sz w:val="24"/>
          <w:szCs w:val="24"/>
        </w:rPr>
        <w:t>purpose.</w:t>
      </w:r>
    </w:p>
    <w:p w14:paraId="00000026" w14:textId="77777777" w:rsidR="00EE2641" w:rsidRDefault="00EE2641">
      <w:pPr>
        <w:widowControl/>
        <w:jc w:val="both"/>
        <w:rPr>
          <w:sz w:val="24"/>
          <w:szCs w:val="24"/>
        </w:rPr>
      </w:pPr>
    </w:p>
    <w:p w14:paraId="00000027" w14:textId="77777777" w:rsidR="00EE2641" w:rsidRDefault="00BD3E71">
      <w:pPr>
        <w:keepNext/>
        <w:widowControl/>
        <w:ind w:left="578" w:hanging="578"/>
        <w:jc w:val="both"/>
        <w:rPr>
          <w:sz w:val="24"/>
          <w:szCs w:val="24"/>
        </w:rPr>
      </w:pPr>
      <w:r>
        <w:rPr>
          <w:sz w:val="24"/>
          <w:szCs w:val="24"/>
        </w:rPr>
        <w:t xml:space="preserve">        For child medication needed at Nursery, please see the “First Aid and Administration of Medicines Policy.”</w:t>
      </w:r>
    </w:p>
    <w:p w14:paraId="00000028" w14:textId="77777777" w:rsidR="00EE2641" w:rsidRDefault="00EE2641">
      <w:pPr>
        <w:widowControl/>
        <w:spacing w:after="120"/>
        <w:jc w:val="both"/>
        <w:rPr>
          <w:sz w:val="24"/>
          <w:szCs w:val="24"/>
        </w:rPr>
      </w:pPr>
    </w:p>
    <w:p w14:paraId="00000029" w14:textId="77777777" w:rsidR="00EE2641" w:rsidRDefault="00BD3E71">
      <w:pPr>
        <w:widowControl/>
        <w:spacing w:after="120"/>
        <w:jc w:val="both"/>
        <w:rPr>
          <w:sz w:val="24"/>
          <w:szCs w:val="24"/>
        </w:rPr>
      </w:pPr>
      <w:r>
        <w:rPr>
          <w:b/>
          <w:sz w:val="24"/>
          <w:szCs w:val="24"/>
        </w:rPr>
        <w:t>*NB</w:t>
      </w:r>
      <w:r>
        <w:rPr>
          <w:b/>
          <w:color w:val="FF0000"/>
          <w:sz w:val="24"/>
          <w:szCs w:val="24"/>
        </w:rPr>
        <w:t xml:space="preserve"> </w:t>
      </w:r>
      <w:r>
        <w:rPr>
          <w:color w:val="FF0000"/>
          <w:sz w:val="24"/>
          <w:szCs w:val="24"/>
        </w:rPr>
        <w:t xml:space="preserve">  </w:t>
      </w:r>
      <w:proofErr w:type="gramStart"/>
      <w:r>
        <w:rPr>
          <w:sz w:val="24"/>
          <w:szCs w:val="24"/>
        </w:rPr>
        <w:t>On</w:t>
      </w:r>
      <w:proofErr w:type="gramEnd"/>
      <w:r>
        <w:rPr>
          <w:sz w:val="24"/>
          <w:szCs w:val="24"/>
        </w:rPr>
        <w:t xml:space="preserve"> the occasion of the Nursery Fairs, which are held at the weekend, bottles of alcohol may be brought into school by parent</w:t>
      </w:r>
      <w:r>
        <w:rPr>
          <w:sz w:val="24"/>
          <w:szCs w:val="24"/>
        </w:rPr>
        <w:t xml:space="preserve">s for the bottle stall and at the Summer Fair alcohol may be sold to adults for social reasons, providing an events licence has been obtained. If social events are held in the evening alcohol may be brought to be consumed by adults. </w:t>
      </w:r>
      <w:proofErr w:type="gramStart"/>
      <w:r>
        <w:rPr>
          <w:sz w:val="24"/>
          <w:szCs w:val="24"/>
        </w:rPr>
        <w:t>However</w:t>
      </w:r>
      <w:proofErr w:type="gramEnd"/>
      <w:r>
        <w:rPr>
          <w:sz w:val="24"/>
          <w:szCs w:val="24"/>
        </w:rPr>
        <w:t xml:space="preserve"> on these occasi</w:t>
      </w:r>
      <w:r>
        <w:rPr>
          <w:sz w:val="24"/>
          <w:szCs w:val="24"/>
        </w:rPr>
        <w:t xml:space="preserve">ons the adults present will be reminded to </w:t>
      </w:r>
      <w:r>
        <w:rPr>
          <w:b/>
          <w:sz w:val="24"/>
          <w:szCs w:val="24"/>
        </w:rPr>
        <w:t>not drink and drive.</w:t>
      </w:r>
    </w:p>
    <w:sectPr w:rsidR="00EE2641" w:rsidSect="00A46A0F">
      <w:headerReference w:type="default" r:id="rId9"/>
      <w:footerReference w:type="default" r:id="rId10"/>
      <w:headerReference w:type="first" r:id="rId11"/>
      <w:footerReference w:type="first" r:id="rId12"/>
      <w:pgSz w:w="11910" w:h="16830"/>
      <w:pgMar w:top="720" w:right="720" w:bottom="720" w:left="720" w:header="720" w:footer="14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83852" w14:textId="77777777" w:rsidR="00000000" w:rsidRDefault="00BD3E71">
      <w:r>
        <w:separator/>
      </w:r>
    </w:p>
  </w:endnote>
  <w:endnote w:type="continuationSeparator" w:id="0">
    <w:p w14:paraId="77AABB04" w14:textId="77777777" w:rsidR="00000000" w:rsidRDefault="00BD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EE2641" w:rsidRDefault="00EE2641">
    <w:pPr>
      <w:jc w:val="center"/>
      <w:rPr>
        <w:rFonts w:ascii="Times New Roman" w:eastAsia="Times New Roman" w:hAnsi="Times New Roman" w:cs="Times New Roman"/>
        <w:b/>
        <w:color w:val="C00000"/>
        <w:sz w:val="14"/>
        <w:szCs w:val="14"/>
      </w:rPr>
    </w:pPr>
  </w:p>
  <w:p w14:paraId="00000039" w14:textId="77777777" w:rsidR="00EE2641" w:rsidRDefault="00BD3E71">
    <w:pPr>
      <w:pBdr>
        <w:top w:val="nil"/>
        <w:left w:val="nil"/>
        <w:bottom w:val="nil"/>
        <w:right w:val="nil"/>
        <w:between w:val="nil"/>
      </w:pBdr>
      <w:tabs>
        <w:tab w:val="center" w:pos="4513"/>
        <w:tab w:val="right" w:pos="9026"/>
      </w:tabs>
      <w:rPr>
        <w:rFonts w:ascii="Candara" w:eastAsia="Candara" w:hAnsi="Candara" w:cs="Candara"/>
        <w:color w:val="000000"/>
      </w:rPr>
    </w:pPr>
    <w:bookmarkStart w:id="0" w:name="_gjdgxs" w:colFirst="0" w:colLast="0"/>
    <w:bookmarkEnd w:id="0"/>
    <w:r>
      <w:rPr>
        <w:rFonts w:ascii="Candara" w:eastAsia="Candara" w:hAnsi="Candara" w:cs="Candara"/>
        <w:color w:val="000000"/>
      </w:rPr>
      <w:t xml:space="preserve"> December 2020-2021</w:t>
    </w:r>
  </w:p>
  <w:p w14:paraId="0000003A" w14:textId="77777777" w:rsidR="00EE2641" w:rsidRDefault="00EE2641">
    <w:pPr>
      <w:pBdr>
        <w:top w:val="nil"/>
        <w:left w:val="nil"/>
        <w:bottom w:val="nil"/>
        <w:right w:val="nil"/>
        <w:between w:val="nil"/>
      </w:pBdr>
      <w:tabs>
        <w:tab w:val="center" w:pos="4513"/>
        <w:tab w:val="right" w:pos="9026"/>
      </w:tabs>
      <w:rPr>
        <w:rFonts w:ascii="Candara" w:eastAsia="Candara" w:hAnsi="Candara" w:cs="Candara"/>
        <w:color w:val="000000"/>
      </w:rPr>
    </w:pPr>
  </w:p>
  <w:p w14:paraId="0000003B" w14:textId="77777777" w:rsidR="00EE2641" w:rsidRDefault="00BD3E71">
    <w:pPr>
      <w:ind w:left="109" w:right="140"/>
      <w:jc w:val="center"/>
      <w:rPr>
        <w:rFonts w:ascii="Candara" w:eastAsia="Candara" w:hAnsi="Candara" w:cs="Candara"/>
      </w:rPr>
    </w:pPr>
    <w:r>
      <w:rPr>
        <w:rFonts w:ascii="Candara" w:eastAsia="Candara" w:hAnsi="Candara" w:cs="Candara"/>
      </w:rPr>
      <w:t xml:space="preserve">Charters Ancaster, </w:t>
    </w:r>
    <w:proofErr w:type="spellStart"/>
    <w:r>
      <w:rPr>
        <w:rFonts w:ascii="Candara" w:eastAsia="Candara" w:hAnsi="Candara" w:cs="Candara"/>
      </w:rPr>
      <w:t>Woodsgate</w:t>
    </w:r>
    <w:proofErr w:type="spellEnd"/>
    <w:r>
      <w:rPr>
        <w:rFonts w:ascii="Candara" w:eastAsia="Candara" w:hAnsi="Candara" w:cs="Candara"/>
      </w:rPr>
      <w:t xml:space="preserve"> Place, </w:t>
    </w:r>
    <w:proofErr w:type="spellStart"/>
    <w:r>
      <w:rPr>
        <w:rFonts w:ascii="Candara" w:eastAsia="Candara" w:hAnsi="Candara" w:cs="Candara"/>
      </w:rPr>
      <w:t>Gunters</w:t>
    </w:r>
    <w:proofErr w:type="spellEnd"/>
    <w:r>
      <w:rPr>
        <w:rFonts w:ascii="Candara" w:eastAsia="Candara" w:hAnsi="Candara" w:cs="Candara"/>
      </w:rPr>
      <w:t xml:space="preserve"> Lane, Bexhill-on-Sea TN39 4EB</w:t>
    </w:r>
  </w:p>
  <w:p w14:paraId="0000003C" w14:textId="77777777" w:rsidR="00EE2641" w:rsidRDefault="00BD3E71">
    <w:pPr>
      <w:spacing w:before="1" w:line="211" w:lineRule="auto"/>
      <w:ind w:left="109" w:right="155"/>
      <w:jc w:val="center"/>
      <w:rPr>
        <w:rFonts w:ascii="Candara" w:eastAsia="Candara" w:hAnsi="Candara" w:cs="Candara"/>
      </w:rPr>
    </w:pPr>
    <w:r>
      <w:rPr>
        <w:rFonts w:ascii="Candara" w:eastAsia="Candara" w:hAnsi="Candara" w:cs="Candara"/>
      </w:rPr>
      <w:t>T - 01424 216670   E -office@chartersancaster.com</w:t>
    </w:r>
  </w:p>
  <w:p w14:paraId="0000003D" w14:textId="77777777" w:rsidR="00EE2641" w:rsidRDefault="00BD3E71">
    <w:pPr>
      <w:spacing w:after="200" w:line="233" w:lineRule="auto"/>
      <w:ind w:left="109" w:right="155"/>
      <w:jc w:val="center"/>
      <w:rPr>
        <w:rFonts w:ascii="Candara" w:eastAsia="Candara" w:hAnsi="Candara" w:cs="Candara"/>
      </w:rPr>
    </w:pPr>
    <w:hyperlink r:id="rId1">
      <w:r>
        <w:rPr>
          <w:rFonts w:ascii="Candara" w:eastAsia="Candara" w:hAnsi="Candara" w:cs="Candara"/>
          <w:color w:val="0000FF"/>
          <w:u w:val="single"/>
        </w:rPr>
        <w:t>www.chartersancaster.co</w:t>
      </w:r>
    </w:hyperlink>
    <w:hyperlink r:id="rId2">
      <w:r>
        <w:rPr>
          <w:rFonts w:ascii="Candara" w:eastAsia="Candara" w:hAnsi="Candara" w:cs="Candara"/>
          <w:color w:val="0000FF"/>
          <w:u w:val="single"/>
        </w:rPr>
        <w:t>m</w:t>
      </w:r>
    </w:hyperlink>
  </w:p>
  <w:p w14:paraId="0000003E" w14:textId="77777777" w:rsidR="00EE2641" w:rsidRDefault="00EE2641">
    <w:pPr>
      <w:pBdr>
        <w:top w:val="nil"/>
        <w:left w:val="nil"/>
        <w:bottom w:val="nil"/>
        <w:right w:val="nil"/>
        <w:between w:val="nil"/>
      </w:pBdr>
      <w:tabs>
        <w:tab w:val="center" w:pos="4513"/>
        <w:tab w:val="right" w:pos="9026"/>
      </w:tabs>
      <w:rPr>
        <w:color w:val="000000"/>
      </w:rPr>
    </w:pPr>
  </w:p>
  <w:p w14:paraId="0000003F" w14:textId="77777777" w:rsidR="00EE2641" w:rsidRDefault="00EE2641">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29AEC04" w:rsidR="00EE2641" w:rsidRDefault="00BD3E71">
    <w:pPr>
      <w:pBdr>
        <w:top w:val="nil"/>
        <w:left w:val="nil"/>
        <w:bottom w:val="nil"/>
        <w:right w:val="nil"/>
        <w:between w:val="nil"/>
      </w:pBdr>
      <w:ind w:left="109" w:right="140"/>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w:t>
    </w:r>
    <w:proofErr w:type="spellStart"/>
    <w:r>
      <w:rPr>
        <w:rFonts w:ascii="Times New Roman" w:eastAsia="Times New Roman" w:hAnsi="Times New Roman" w:cs="Times New Roman"/>
        <w:color w:val="000000"/>
        <w:sz w:val="19"/>
        <w:szCs w:val="19"/>
      </w:rPr>
      <w:t>Woodsgate</w:t>
    </w:r>
    <w:proofErr w:type="spellEnd"/>
    <w:r>
      <w:rPr>
        <w:rFonts w:ascii="Times New Roman" w:eastAsia="Times New Roman" w:hAnsi="Times New Roman" w:cs="Times New Roman"/>
        <w:color w:val="000000"/>
        <w:sz w:val="19"/>
        <w:szCs w:val="19"/>
      </w:rPr>
      <w:t xml:space="preserve"> Place   </w:t>
    </w:r>
    <w:proofErr w:type="spellStart"/>
    <w:r>
      <w:rPr>
        <w:rFonts w:ascii="Times New Roman" w:eastAsia="Times New Roman" w:hAnsi="Times New Roman" w:cs="Times New Roman"/>
        <w:color w:val="000000"/>
        <w:sz w:val="19"/>
        <w:szCs w:val="19"/>
      </w:rPr>
      <w:t>Gunters</w:t>
    </w:r>
    <w:proofErr w:type="spellEnd"/>
    <w:r>
      <w:rPr>
        <w:rFonts w:ascii="Times New Roman" w:eastAsia="Times New Roman" w:hAnsi="Times New Roman" w:cs="Times New Roman"/>
        <w:color w:val="000000"/>
        <w:sz w:val="19"/>
        <w:szCs w:val="19"/>
      </w:rPr>
      <w:t xml:space="preserve"> Lane   Bexhill-on-</w:t>
    </w:r>
    <w:proofErr w:type="gramStart"/>
    <w:r>
      <w:rPr>
        <w:rFonts w:ascii="Times New Roman" w:eastAsia="Times New Roman" w:hAnsi="Times New Roman" w:cs="Times New Roman"/>
        <w:color w:val="000000"/>
        <w:sz w:val="19"/>
        <w:szCs w:val="19"/>
      </w:rPr>
      <w:t>Sea  East</w:t>
    </w:r>
    <w:proofErr w:type="gramEnd"/>
    <w:r>
      <w:rPr>
        <w:rFonts w:ascii="Times New Roman" w:eastAsia="Times New Roman" w:hAnsi="Times New Roman" w:cs="Times New Roman"/>
        <w:color w:val="000000"/>
        <w:sz w:val="19"/>
        <w:szCs w:val="19"/>
      </w:rPr>
      <w:t xml:space="preserve"> Sussex TN39 4EB</w:t>
    </w:r>
  </w:p>
  <w:p w14:paraId="0000002F" w14:textId="77777777" w:rsidR="00EE2641" w:rsidRDefault="00BD3E71">
    <w:pPr>
      <w:pBdr>
        <w:top w:val="nil"/>
        <w:left w:val="nil"/>
        <w:bottom w:val="nil"/>
        <w:right w:val="nil"/>
        <w:between w:val="nil"/>
      </w:pBdr>
      <w:spacing w:before="1" w:line="211" w:lineRule="auto"/>
      <w:ind w:left="109" w:right="155"/>
      <w:jc w:val="center"/>
      <w:rPr>
        <w:rFonts w:ascii="Times New Roman" w:eastAsia="Times New Roman" w:hAnsi="Times New Roman" w:cs="Times New Roman"/>
        <w:color w:val="000000"/>
        <w:sz w:val="19"/>
        <w:szCs w:val="19"/>
      </w:rPr>
    </w:pPr>
    <w:r>
      <w:rPr>
        <w:rFonts w:ascii="Arial" w:eastAsia="Arial" w:hAnsi="Arial" w:cs="Arial"/>
        <w:b/>
        <w:color w:val="333333"/>
        <w:sz w:val="19"/>
        <w:szCs w:val="19"/>
      </w:rPr>
      <w:t xml:space="preserve">T </w:t>
    </w:r>
    <w:r>
      <w:rPr>
        <w:rFonts w:ascii="Times New Roman" w:eastAsia="Times New Roman" w:hAnsi="Times New Roman" w:cs="Times New Roman"/>
        <w:color w:val="000000"/>
        <w:sz w:val="19"/>
        <w:szCs w:val="19"/>
      </w:rPr>
      <w:t>01424 216670</w:t>
    </w:r>
    <w:r>
      <w:rPr>
        <w:rFonts w:ascii="Times New Roman" w:eastAsia="Times New Roman" w:hAnsi="Times New Roman" w:cs="Times New Roman"/>
        <w:color w:val="424242"/>
        <w:sz w:val="19"/>
        <w:szCs w:val="19"/>
      </w:rPr>
      <w:t xml:space="preserve">   </w:t>
    </w:r>
    <w:r>
      <w:rPr>
        <w:rFonts w:ascii="Arial" w:eastAsia="Arial" w:hAnsi="Arial" w:cs="Arial"/>
        <w:b/>
        <w:color w:val="333333"/>
        <w:sz w:val="19"/>
        <w:szCs w:val="19"/>
      </w:rPr>
      <w:t xml:space="preserve">E </w:t>
    </w:r>
    <w:r>
      <w:rPr>
        <w:rFonts w:ascii="Times New Roman" w:eastAsia="Times New Roman" w:hAnsi="Times New Roman" w:cs="Times New Roman"/>
        <w:color w:val="000000"/>
        <w:sz w:val="19"/>
        <w:szCs w:val="19"/>
      </w:rPr>
      <w:t>info@chartersancaster.com</w:t>
    </w:r>
  </w:p>
  <w:p w14:paraId="00000030" w14:textId="77777777" w:rsidR="00EE2641" w:rsidRDefault="00BD3E71">
    <w:pPr>
      <w:spacing w:line="233" w:lineRule="auto"/>
      <w:ind w:left="109" w:right="155"/>
      <w:jc w:val="center"/>
      <w:rPr>
        <w:rFonts w:ascii="Times New Roman" w:eastAsia="Times New Roman" w:hAnsi="Times New Roman" w:cs="Times New Roman"/>
        <w:sz w:val="21"/>
        <w:szCs w:val="21"/>
      </w:rPr>
    </w:pPr>
    <w:hyperlink r:id="rId1">
      <w:r>
        <w:rPr>
          <w:rFonts w:ascii="Times New Roman" w:eastAsia="Times New Roman" w:hAnsi="Times New Roman" w:cs="Times New Roman"/>
          <w:b/>
          <w:color w:val="333333"/>
          <w:sz w:val="21"/>
          <w:szCs w:val="21"/>
        </w:rPr>
        <w:t>www.</w:t>
      </w:r>
    </w:hyperlink>
    <w:r>
      <w:rPr>
        <w:rFonts w:ascii="Times New Roman" w:eastAsia="Times New Roman" w:hAnsi="Times New Roman" w:cs="Times New Roman"/>
        <w:b/>
        <w:color w:val="333333"/>
        <w:sz w:val="21"/>
        <w:szCs w:val="21"/>
      </w:rPr>
      <w:t>chartersancaster.com</w:t>
    </w:r>
  </w:p>
  <w:p w14:paraId="00000031" w14:textId="77777777" w:rsidR="00EE2641" w:rsidRDefault="00BD3E71">
    <w:pPr>
      <w:jc w:val="center"/>
      <w:rPr>
        <w:rFonts w:ascii="Times New Roman" w:eastAsia="Times New Roman" w:hAnsi="Times New Roman" w:cs="Times New Roman"/>
        <w:b/>
        <w:color w:val="C00000"/>
        <w:sz w:val="14"/>
        <w:szCs w:val="14"/>
      </w:rPr>
    </w:pPr>
    <w:r>
      <w:rPr>
        <w:rFonts w:ascii="Times New Roman" w:eastAsia="Times New Roman" w:hAnsi="Times New Roman" w:cs="Times New Roman"/>
        <w:b/>
        <w:color w:val="C00000"/>
        <w:sz w:val="14"/>
        <w:szCs w:val="14"/>
      </w:rPr>
      <w:t xml:space="preserve">Company Registration No. 3174367   Registered Office: City House 3 </w:t>
    </w:r>
    <w:proofErr w:type="spellStart"/>
    <w:r>
      <w:rPr>
        <w:rFonts w:ascii="Times New Roman" w:eastAsia="Times New Roman" w:hAnsi="Times New Roman" w:cs="Times New Roman"/>
        <w:b/>
        <w:color w:val="C00000"/>
        <w:sz w:val="14"/>
        <w:szCs w:val="14"/>
      </w:rPr>
      <w:t>Cranwood</w:t>
    </w:r>
    <w:proofErr w:type="spellEnd"/>
    <w:r>
      <w:rPr>
        <w:rFonts w:ascii="Times New Roman" w:eastAsia="Times New Roman" w:hAnsi="Times New Roman" w:cs="Times New Roman"/>
        <w:b/>
        <w:color w:val="C00000"/>
        <w:sz w:val="14"/>
        <w:szCs w:val="14"/>
      </w:rPr>
      <w:t xml:space="preserve"> St London EC1V 9PE</w:t>
    </w:r>
    <w:r>
      <w:t xml:space="preserve"> </w:t>
    </w:r>
    <w:r>
      <w:rPr>
        <w:rFonts w:ascii="Times New Roman" w:eastAsia="Times New Roman" w:hAnsi="Times New Roman" w:cs="Times New Roman"/>
        <w:b/>
        <w:color w:val="C00000"/>
        <w:sz w:val="14"/>
        <w:szCs w:val="14"/>
      </w:rPr>
      <w:t>Registered Charity No: 1054300</w:t>
    </w:r>
  </w:p>
  <w:p w14:paraId="00000032" w14:textId="77777777" w:rsidR="00EE2641" w:rsidRDefault="00EE2641">
    <w:pPr>
      <w:rPr>
        <w:rFonts w:ascii="Times New Roman" w:eastAsia="Times New Roman" w:hAnsi="Times New Roman" w:cs="Times New Roman"/>
        <w:b/>
        <w:color w:val="C00000"/>
        <w:sz w:val="14"/>
        <w:szCs w:val="14"/>
      </w:rPr>
    </w:pPr>
  </w:p>
  <w:p w14:paraId="00000033" w14:textId="77777777" w:rsidR="00EE2641" w:rsidRDefault="00EE2641">
    <w:pPr>
      <w:rPr>
        <w:rFonts w:ascii="Times New Roman" w:eastAsia="Times New Roman" w:hAnsi="Times New Roman" w:cs="Times New Roman"/>
        <w:b/>
        <w:color w:val="C00000"/>
        <w:sz w:val="14"/>
        <w:szCs w:val="14"/>
      </w:rPr>
    </w:pPr>
  </w:p>
  <w:p w14:paraId="00000034" w14:textId="77777777" w:rsidR="00EE2641" w:rsidRDefault="00EE2641">
    <w:pPr>
      <w:rPr>
        <w:rFonts w:ascii="Times New Roman" w:eastAsia="Times New Roman" w:hAnsi="Times New Roman" w:cs="Times New Roman"/>
        <w:b/>
        <w:color w:val="C00000"/>
        <w:sz w:val="14"/>
        <w:szCs w:val="14"/>
      </w:rPr>
    </w:pPr>
  </w:p>
  <w:p w14:paraId="00000035" w14:textId="77777777" w:rsidR="00EE2641" w:rsidRDefault="00EE2641">
    <w:pPr>
      <w:rPr>
        <w:rFonts w:ascii="Times New Roman" w:eastAsia="Times New Roman" w:hAnsi="Times New Roman" w:cs="Times New Roman"/>
        <w:b/>
        <w:color w:val="C00000"/>
        <w:sz w:val="14"/>
        <w:szCs w:val="14"/>
      </w:rPr>
    </w:pPr>
  </w:p>
  <w:p w14:paraId="00000036" w14:textId="77777777" w:rsidR="00EE2641" w:rsidRDefault="00EE2641">
    <w:pPr>
      <w:pBdr>
        <w:top w:val="nil"/>
        <w:left w:val="nil"/>
        <w:bottom w:val="nil"/>
        <w:right w:val="nil"/>
        <w:between w:val="nil"/>
      </w:pBdr>
      <w:tabs>
        <w:tab w:val="center" w:pos="4513"/>
        <w:tab w:val="right" w:pos="9026"/>
      </w:tabs>
      <w:rPr>
        <w:color w:val="000000"/>
      </w:rPr>
    </w:pPr>
  </w:p>
  <w:p w14:paraId="00000037" w14:textId="77777777" w:rsidR="00EE2641" w:rsidRDefault="00EE2641">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EB63" w14:textId="77777777" w:rsidR="00000000" w:rsidRDefault="00BD3E71">
      <w:r>
        <w:separator/>
      </w:r>
    </w:p>
  </w:footnote>
  <w:footnote w:type="continuationSeparator" w:id="0">
    <w:p w14:paraId="7DE62511" w14:textId="77777777" w:rsidR="00000000" w:rsidRDefault="00BD3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6994CCA8" w:rsidR="00EE2641" w:rsidRDefault="00BD3E71">
    <w:pPr>
      <w:pBdr>
        <w:top w:val="nil"/>
        <w:left w:val="nil"/>
        <w:bottom w:val="nil"/>
        <w:right w:val="nil"/>
        <w:between w:val="nil"/>
      </w:pBdr>
      <w:tabs>
        <w:tab w:val="center" w:pos="4513"/>
        <w:tab w:val="right" w:pos="9026"/>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E54995">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E54995">
      <w:rPr>
        <w:b/>
        <w:noProof/>
        <w:color w:val="000000"/>
        <w:sz w:val="24"/>
        <w:szCs w:val="24"/>
      </w:rPr>
      <w:t>2</w:t>
    </w:r>
    <w:r>
      <w:rPr>
        <w:b/>
        <w:color w:val="000000"/>
        <w:sz w:val="24"/>
        <w:szCs w:val="24"/>
      </w:rPr>
      <w:fldChar w:fldCharType="end"/>
    </w:r>
  </w:p>
  <w:p w14:paraId="0000002D" w14:textId="799B1031" w:rsidR="00EE2641" w:rsidRDefault="00A46A0F">
    <w:pPr>
      <w:pBdr>
        <w:top w:val="nil"/>
        <w:left w:val="nil"/>
        <w:bottom w:val="nil"/>
        <w:right w:val="nil"/>
        <w:between w:val="nil"/>
      </w:pBdr>
      <w:tabs>
        <w:tab w:val="center" w:pos="4513"/>
        <w:tab w:val="right" w:pos="9026"/>
      </w:tabs>
      <w:jc w:val="center"/>
      <w:rPr>
        <w:color w:val="000000"/>
      </w:rPr>
    </w:pPr>
    <w:r>
      <w:rPr>
        <w:color w:val="000000"/>
      </w:rPr>
      <w:t xml:space="preserve">Alcohol, Drugs and Medication 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651D7DA5" w:rsidR="00EE2641" w:rsidRDefault="00BD3E71">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sidR="00A46A0F">
      <w:rPr>
        <w:noProof/>
        <w:color w:val="000000"/>
      </w:rPr>
      <w:t>1</w:t>
    </w:r>
    <w:r>
      <w:rPr>
        <w:color w:val="000000"/>
      </w:rPr>
      <w:fldChar w:fldCharType="end"/>
    </w:r>
    <w:r>
      <w:rPr>
        <w:color w:val="000000"/>
      </w:rPr>
      <w:t xml:space="preserve">                       </w:t>
    </w:r>
  </w:p>
  <w:p w14:paraId="0000002B" w14:textId="77777777" w:rsidR="00EE2641" w:rsidRDefault="00EE2641">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56ABD"/>
    <w:multiLevelType w:val="multilevel"/>
    <w:tmpl w:val="33E2D3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EF0B82"/>
    <w:multiLevelType w:val="multilevel"/>
    <w:tmpl w:val="7AFA6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D40CE4"/>
    <w:rsid w:val="00220E42"/>
    <w:rsid w:val="007D51DA"/>
    <w:rsid w:val="00A46A0F"/>
    <w:rsid w:val="00BD3E71"/>
    <w:rsid w:val="00E54995"/>
    <w:rsid w:val="00EE2641"/>
    <w:rsid w:val="00F205CA"/>
    <w:rsid w:val="17D40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297"/>
  <w15:docId w15:val="{0C528001-25AB-4E4C-B3C9-D608F2D3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F20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A0F"/>
    <w:pPr>
      <w:tabs>
        <w:tab w:val="center" w:pos="4513"/>
        <w:tab w:val="right" w:pos="9026"/>
      </w:tabs>
    </w:pPr>
  </w:style>
  <w:style w:type="character" w:customStyle="1" w:styleId="HeaderChar">
    <w:name w:val="Header Char"/>
    <w:basedOn w:val="DefaultParagraphFont"/>
    <w:link w:val="Header"/>
    <w:uiPriority w:val="99"/>
    <w:rsid w:val="00A46A0F"/>
  </w:style>
  <w:style w:type="paragraph" w:styleId="Footer">
    <w:name w:val="footer"/>
    <w:basedOn w:val="Normal"/>
    <w:link w:val="FooterChar"/>
    <w:uiPriority w:val="99"/>
    <w:unhideWhenUsed/>
    <w:rsid w:val="00A46A0F"/>
    <w:pPr>
      <w:tabs>
        <w:tab w:val="center" w:pos="4513"/>
        <w:tab w:val="right" w:pos="9026"/>
      </w:tabs>
    </w:pPr>
  </w:style>
  <w:style w:type="character" w:customStyle="1" w:styleId="FooterChar">
    <w:name w:val="Footer Char"/>
    <w:basedOn w:val="DefaultParagraphFont"/>
    <w:link w:val="Footer"/>
    <w:uiPriority w:val="99"/>
    <w:rsid w:val="00A46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hartersancaster.com" TargetMode="External"/><Relationship Id="rId1" Type="http://schemas.openxmlformats.org/officeDocument/2006/relationships/hyperlink" Target="http://www.chartersancaste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Crump</dc:creator>
  <cp:lastModifiedBy>Nicola Crump</cp:lastModifiedBy>
  <cp:revision>3</cp:revision>
  <dcterms:created xsi:type="dcterms:W3CDTF">2021-05-07T13:14:00Z</dcterms:created>
  <dcterms:modified xsi:type="dcterms:W3CDTF">2021-05-07T13:14:00Z</dcterms:modified>
</cp:coreProperties>
</file>