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3374" w:rsidP="008D3374" w:rsidRDefault="00301193" w14:paraId="27EE815D" w14:textId="7656BFFE">
      <w:pPr>
        <w:rPr>
          <w:rFonts w:ascii="Times New Roman" w:hAnsi="Times New Roman" w:eastAsia="Times New Roman"/>
          <w:sz w:val="20"/>
          <w:szCs w:val="20"/>
        </w:rPr>
      </w:pPr>
      <w:r>
        <w:rPr>
          <w:noProof/>
          <w:lang w:eastAsia="en-GB"/>
        </w:rPr>
        <w:drawing>
          <wp:anchor distT="0" distB="0" distL="114300" distR="114300" simplePos="0" relativeHeight="251658240" behindDoc="0" locked="0" layoutInCell="1" allowOverlap="1" wp14:anchorId="68936ECB" wp14:editId="61DDF299">
            <wp:simplePos x="0" y="0"/>
            <wp:positionH relativeFrom="margin">
              <wp:posOffset>28575</wp:posOffset>
            </wp:positionH>
            <wp:positionV relativeFrom="paragraph">
              <wp:posOffset>0</wp:posOffset>
            </wp:positionV>
            <wp:extent cx="1152525" cy="912416"/>
            <wp:wrapSquare wrapText="bothSides"/>
            <wp:effectExtent l="0" t="0" r="0" b="0"/>
            <wp:docPr id="1" name="Picture 1" descr="C:\Users\Tina\AppData\Local\Microsoft\Windows\INetCache\Content.Outlook\J1C0ZFGD\Charters Ancaster Nursery logo 2018.jpg" title=""/>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8" cstate="print">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bwMode="auto">
                    <a:xfrm xmlns:a="http://schemas.openxmlformats.org/drawingml/2006/main" rot="0" flipH="0" flipV="0">
                      <a:off x="0" y="0"/>
                      <a:ext cx="1152525" cy="912416"/>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14:sizeRelH relativeFrom="page">
              <wp14:pctWidth>0</wp14:pctWidth>
            </wp14:sizeRelH>
            <wp14:sizeRelV relativeFrom="page">
              <wp14:pctHeight>0</wp14:pctHeight>
            </wp14:sizeRelV>
          </wp:anchor>
        </w:drawing>
      </w:r>
      <w:r w:rsidR="1FDC8CB2">
        <w:rPr/>
        <w:t/>
      </w:r>
      <w:r w:rsidRPr="31BA8D34" w:rsidR="31BA8D34">
        <w:rPr>
          <w:rFonts w:ascii="Times New Roman" w:hAnsi="Times New Roman" w:eastAsia="Times New Roman"/>
          <w:sz w:val="20"/>
          <w:szCs w:val="20"/>
        </w:rPr>
        <w:t/>
      </w:r>
    </w:p>
    <w:p w:rsidR="008D3374" w:rsidP="003A3AB9" w:rsidRDefault="008D3374" w14:paraId="03E5A282" w14:textId="05826484">
      <w:pPr>
        <w:rPr>
          <w:rFonts w:eastAsia="Times New Roman" w:cstheme="minorHAnsi"/>
        </w:rPr>
      </w:pPr>
    </w:p>
    <w:p w:rsidR="00621BE3" w:rsidP="003A3AB9" w:rsidRDefault="00621BE3" w14:paraId="1B9800EA" w14:textId="77777777">
      <w:pPr>
        <w:rPr>
          <w:rFonts w:eastAsia="Times New Roman" w:cstheme="minorHAnsi"/>
        </w:rPr>
      </w:pPr>
    </w:p>
    <w:p w:rsidR="0066425C" w:rsidP="003A3AB9" w:rsidRDefault="0066425C" w14:paraId="3167C083" w14:textId="77777777">
      <w:pPr>
        <w:rPr>
          <w:rFonts w:eastAsia="Times New Roman" w:cstheme="minorHAnsi"/>
        </w:rPr>
      </w:pPr>
    </w:p>
    <w:p w:rsidR="0066425C" w:rsidP="003A3AB9" w:rsidRDefault="0066425C" w14:paraId="74514192" w14:textId="77777777">
      <w:pPr>
        <w:rPr>
          <w:rFonts w:eastAsia="Times New Roman" w:cstheme="minorHAnsi"/>
        </w:rPr>
      </w:pPr>
    </w:p>
    <w:p w:rsidR="0066425C" w:rsidP="003A3AB9" w:rsidRDefault="0066425C" w14:paraId="6C4D7207" w14:textId="77777777">
      <w:pPr>
        <w:rPr>
          <w:rFonts w:eastAsia="Times New Roman" w:cstheme="minorHAnsi"/>
        </w:rPr>
      </w:pPr>
    </w:p>
    <w:p w:rsidR="008D3374" w:rsidP="31BA8D34" w:rsidRDefault="003C54C2" w14:paraId="59D6F1B4" w14:textId="379435AF">
      <w:pPr>
        <w:spacing w:after="160" w:line="259" w:lineRule="auto"/>
        <w:jc w:val="center"/>
        <w:rPr>
          <w:rFonts w:ascii="Calibri" w:hAnsi="Calibri" w:cs="" w:asciiTheme="minorAscii" w:hAnsiTheme="minorAscii" w:cstheme="minorBidi"/>
          <w:b w:val="1"/>
          <w:bCs w:val="1"/>
          <w:sz w:val="72"/>
          <w:szCs w:val="72"/>
        </w:rPr>
      </w:pPr>
      <w:r w:rsidR="1FDC8CB2">
        <w:rPr/>
        <w:t/>
      </w:r>
      <w:r w:rsidR="37B8547D">
        <w:drawing>
          <wp:inline wp14:editId="31BA8D34" wp14:anchorId="2FCEB3C9">
            <wp:extent cx="3328670" cy="2643505"/>
            <wp:effectExtent l="0" t="0" r="5080" b="4445"/>
            <wp:docPr id="3" name="Picture 3" descr="https://www.hasaw.com/Uploads/Image/page/assessment.jpg" title=""/>
            <wp:cNvGraphicFramePr>
              <a:graphicFrameLocks noChangeAspect="1"/>
            </wp:cNvGraphicFramePr>
            <a:graphic>
              <a:graphicData uri="http://schemas.openxmlformats.org/drawingml/2006/picture">
                <pic:pic>
                  <pic:nvPicPr>
                    <pic:cNvPr id="0" name="Picture 3"/>
                    <pic:cNvPicPr/>
                  </pic:nvPicPr>
                  <pic:blipFill>
                    <a:blip r:embed="R373b23daeb4045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28670" cy="2643505"/>
                    </a:xfrm>
                    <a:prstGeom prst="rect">
                      <a:avLst/>
                    </a:prstGeom>
                  </pic:spPr>
                </pic:pic>
              </a:graphicData>
            </a:graphic>
          </wp:inline>
        </w:drawing>
      </w:r>
    </w:p>
    <w:p w:rsidRPr="0066425C" w:rsidR="00191B0C" w:rsidP="0066425C" w:rsidRDefault="00191B0C" w14:paraId="6E697CBF" w14:textId="7C21C2E2">
      <w:pPr>
        <w:spacing w:after="160" w:line="259" w:lineRule="auto"/>
        <w:rPr>
          <w:rFonts w:asciiTheme="minorHAnsi" w:hAnsiTheme="minorHAnsi" w:cstheme="minorBidi"/>
          <w:sz w:val="26"/>
          <w:szCs w:val="26"/>
        </w:rPr>
      </w:pPr>
    </w:p>
    <w:p w:rsidR="00191B0C" w:rsidP="0051139A" w:rsidRDefault="00191B0C" w14:paraId="5FE38AB2" w14:textId="5FF6F34A">
      <w:pPr>
        <w:jc w:val="both"/>
        <w:rPr>
          <w:rFonts w:asciiTheme="minorHAnsi" w:hAnsiTheme="minorHAnsi"/>
          <w:b/>
        </w:rPr>
      </w:pPr>
    </w:p>
    <w:p w:rsidR="0066425C" w:rsidP="00621BE3" w:rsidRDefault="0066425C" w14:paraId="374CAA4D" w14:textId="77777777">
      <w:pPr>
        <w:spacing w:line="256" w:lineRule="auto"/>
        <w:rPr>
          <w:rFonts w:eastAsia="Times New Roman" w:cstheme="minorHAnsi"/>
          <w:sz w:val="28"/>
          <w:szCs w:val="28"/>
        </w:rPr>
      </w:pPr>
    </w:p>
    <w:p w:rsidR="003C54C2" w:rsidP="31BA8D34" w:rsidRDefault="003C54C2" w14:paraId="796EAF2C" w14:textId="2A4F8000">
      <w:pPr>
        <w:pStyle w:val="Normal"/>
        <w:spacing w:after="160" w:line="256" w:lineRule="auto"/>
        <w:rPr>
          <w:rFonts w:eastAsia="Times New Roman" w:cs="Calibri" w:cstheme="minorAscii"/>
          <w:sz w:val="24"/>
          <w:szCs w:val="24"/>
        </w:rPr>
      </w:pPr>
    </w:p>
    <w:p w:rsidRPr="00BC2C90" w:rsidR="003C54C2" w:rsidP="003C54C2" w:rsidRDefault="003C54C2" w14:paraId="3EF361B8" w14:textId="307E5424">
      <w:pPr>
        <w:spacing w:after="160" w:line="259" w:lineRule="auto"/>
        <w:jc w:val="center"/>
        <w:rPr>
          <w:rFonts w:asciiTheme="minorHAnsi" w:hAnsiTheme="minorHAnsi" w:cstheme="minorBidi"/>
          <w:b/>
          <w:color w:val="FF0000"/>
          <w:sz w:val="72"/>
          <w:szCs w:val="72"/>
        </w:rPr>
      </w:pPr>
      <w:r w:rsidRPr="00BC2C90">
        <w:rPr>
          <w:rFonts w:asciiTheme="minorHAnsi" w:hAnsiTheme="minorHAnsi" w:cstheme="minorBidi"/>
          <w:b/>
          <w:color w:val="FF0000"/>
          <w:sz w:val="72"/>
          <w:szCs w:val="72"/>
        </w:rPr>
        <w:t>RISK ASSESSMENT POLICY</w:t>
      </w:r>
    </w:p>
    <w:p w:rsidR="00BC2C90" w:rsidP="00621BE3" w:rsidRDefault="00BC2C90" w14:paraId="4090E784" w14:textId="120E8261">
      <w:pPr>
        <w:spacing w:line="256" w:lineRule="auto"/>
        <w:rPr>
          <w:rFonts w:eastAsia="Times New Roman" w:cstheme="minorHAnsi"/>
          <w:sz w:val="28"/>
          <w:szCs w:val="28"/>
        </w:rPr>
      </w:pPr>
    </w:p>
    <w:p w:rsidR="00BC2C90" w:rsidP="00621BE3" w:rsidRDefault="00BC2C90" w14:paraId="51AC8B65" w14:textId="4CC6DE34">
      <w:pPr>
        <w:spacing w:line="256" w:lineRule="auto"/>
        <w:rPr>
          <w:rFonts w:eastAsia="Times New Roman" w:cstheme="minorHAnsi"/>
          <w:sz w:val="28"/>
          <w:szCs w:val="28"/>
        </w:rPr>
      </w:pPr>
    </w:p>
    <w:p w:rsidR="00BC2C90" w:rsidP="00621BE3" w:rsidRDefault="00BC2C90" w14:paraId="01BCF74A" w14:textId="77777777">
      <w:pPr>
        <w:spacing w:line="256" w:lineRule="auto"/>
        <w:rPr>
          <w:rFonts w:eastAsia="Times New Roman" w:cstheme="minorHAnsi"/>
          <w:sz w:val="28"/>
          <w:szCs w:val="28"/>
        </w:rPr>
      </w:pPr>
    </w:p>
    <w:p w:rsidRPr="00E81F5E" w:rsidR="00301193" w:rsidP="00301193" w:rsidRDefault="00301193" w14:paraId="5D8EC329" w14:textId="77777777">
      <w:pPr>
        <w:spacing w:line="256" w:lineRule="auto"/>
        <w:rPr>
          <w:rFonts w:ascii="Times New Roman" w:hAnsi="Times New Roman" w:eastAsia="Times New Roman"/>
          <w:sz w:val="16"/>
          <w:szCs w:val="16"/>
          <w:lang w:val="en-GB" w:eastAsia="en-GB"/>
        </w:rPr>
      </w:pPr>
      <w:r>
        <w:rPr>
          <w:rFonts w:asciiTheme="minorHAnsi" w:hAnsiTheme="minorHAnsi"/>
          <w:b/>
        </w:rPr>
        <w:t xml:space="preserve">                    </w:t>
      </w:r>
    </w:p>
    <w:tbl>
      <w:tblPr>
        <w:tblStyle w:val="TableGrid"/>
        <w:tblW w:w="0" w:type="auto"/>
        <w:jc w:val="center"/>
        <w:tblLook w:val="04A0" w:firstRow="1" w:lastRow="0" w:firstColumn="1" w:lastColumn="0" w:noHBand="0" w:noVBand="1"/>
      </w:tblPr>
      <w:tblGrid>
        <w:gridCol w:w="3402"/>
        <w:gridCol w:w="3260"/>
      </w:tblGrid>
      <w:tr w:rsidRPr="00E81F5E" w:rsidR="00301193" w:rsidTr="31BA8D34" w14:paraId="6AD1D0FD"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48E1E684" w14:textId="77777777">
            <w:pPr>
              <w:spacing w:after="160" w:line="256" w:lineRule="auto"/>
              <w:rPr>
                <w:b/>
                <w:bCs/>
              </w:rPr>
            </w:pPr>
            <w:r w:rsidRPr="00E81F5E">
              <w:rPr>
                <w:b/>
                <w:bCs/>
              </w:rPr>
              <w:t>Reviewed on</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1D554201" w14:textId="77777777">
            <w:pPr>
              <w:spacing w:after="160" w:line="256" w:lineRule="auto"/>
              <w:rPr>
                <w:b/>
                <w:bCs/>
              </w:rPr>
            </w:pPr>
            <w:r w:rsidRPr="00E81F5E">
              <w:rPr>
                <w:b/>
                <w:bCs/>
              </w:rPr>
              <w:t>Approved by</w:t>
            </w:r>
          </w:p>
        </w:tc>
      </w:tr>
      <w:tr w:rsidRPr="00E81F5E" w:rsidR="00301193" w:rsidTr="31BA8D34" w14:paraId="0AA76F19" w14:textId="77777777">
        <w:trPr>
          <w:trHeight w:val="622"/>
          <w:jc w:val="center"/>
        </w:trPr>
        <w:tc>
          <w:tcPr>
            <w:tcW w:w="3402"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0E4B75B2" w14:textId="77777777">
            <w:pPr>
              <w:spacing w:after="160" w:line="256" w:lineRule="auto"/>
            </w:pPr>
            <w:r w:rsidRPr="00E81F5E">
              <w:t>06.05.2021</w:t>
            </w:r>
          </w:p>
        </w:tc>
        <w:tc>
          <w:tcPr>
            <w:tcW w:w="3260" w:type="dxa"/>
            <w:tcBorders>
              <w:top w:val="single" w:color="auto" w:sz="4" w:space="0"/>
              <w:left w:val="single" w:color="auto" w:sz="4" w:space="0"/>
              <w:bottom w:val="single" w:color="auto" w:sz="4" w:space="0"/>
              <w:right w:val="single" w:color="auto" w:sz="4" w:space="0"/>
            </w:tcBorders>
            <w:tcMar/>
            <w:hideMark/>
          </w:tcPr>
          <w:p w:rsidRPr="00E81F5E" w:rsidR="00301193" w:rsidP="006D65CC" w:rsidRDefault="00301193" w14:paraId="7FEEE3D5" w14:textId="77777777">
            <w:pPr>
              <w:spacing w:after="160" w:line="256" w:lineRule="auto"/>
            </w:pPr>
            <w:r w:rsidRPr="00E81F5E">
              <w:t>N. Crump</w:t>
            </w:r>
          </w:p>
        </w:tc>
      </w:tr>
      <w:tr w:rsidRPr="00E81F5E" w:rsidR="00301193" w:rsidTr="31BA8D34" w14:paraId="109AB628"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545DCA5A"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2D28C858" w14:textId="77777777">
            <w:pPr>
              <w:spacing w:after="160" w:line="256" w:lineRule="auto"/>
              <w:rPr>
                <w:sz w:val="16"/>
                <w:szCs w:val="16"/>
              </w:rPr>
            </w:pPr>
          </w:p>
        </w:tc>
      </w:tr>
      <w:tr w:rsidRPr="00E81F5E" w:rsidR="00301193" w:rsidTr="31BA8D34" w14:paraId="05039868"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1A4ADC5F"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44F4F90F" w14:textId="77777777">
            <w:pPr>
              <w:spacing w:after="160" w:line="256" w:lineRule="auto"/>
              <w:rPr>
                <w:sz w:val="16"/>
                <w:szCs w:val="16"/>
              </w:rPr>
            </w:pPr>
          </w:p>
        </w:tc>
      </w:tr>
      <w:tr w:rsidRPr="00E81F5E" w:rsidR="00301193" w:rsidTr="31BA8D34" w14:paraId="32A51E6C" w14:textId="77777777">
        <w:trPr>
          <w:trHeight w:val="473"/>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75FA8D18"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2803BE37" w14:textId="77777777">
            <w:pPr>
              <w:spacing w:after="160" w:line="256" w:lineRule="auto"/>
              <w:rPr>
                <w:sz w:val="16"/>
                <w:szCs w:val="16"/>
              </w:rPr>
            </w:pPr>
          </w:p>
        </w:tc>
      </w:tr>
      <w:tr w:rsidRPr="00E81F5E" w:rsidR="00301193" w:rsidTr="31BA8D34" w14:paraId="592B6253" w14:textId="77777777">
        <w:trPr>
          <w:trHeight w:val="460"/>
          <w:jc w:val="center"/>
        </w:trPr>
        <w:tc>
          <w:tcPr>
            <w:tcW w:w="3402"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038CD1EE"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Mar/>
          </w:tcPr>
          <w:p w:rsidRPr="00E81F5E" w:rsidR="00301193" w:rsidP="006D65CC" w:rsidRDefault="00301193" w14:paraId="4C5E4FE2" w14:textId="77777777">
            <w:pPr>
              <w:spacing w:after="160" w:line="256" w:lineRule="auto"/>
              <w:rPr>
                <w:sz w:val="16"/>
                <w:szCs w:val="16"/>
              </w:rPr>
            </w:pPr>
          </w:p>
        </w:tc>
      </w:tr>
    </w:tbl>
    <w:p w:rsidR="31BA8D34" w:rsidP="31BA8D34" w:rsidRDefault="31BA8D34" w14:paraId="24B6905C" w14:textId="6AF0572E">
      <w:pPr>
        <w:jc w:val="both"/>
        <w:rPr>
          <w:rFonts w:ascii="Calibri" w:hAnsi="Calibri" w:cs="Calibri" w:asciiTheme="minorAscii" w:hAnsiTheme="minorAscii" w:cstheme="minorAscii"/>
          <w:b w:val="1"/>
          <w:bCs w:val="1"/>
        </w:rPr>
      </w:pPr>
    </w:p>
    <w:p w:rsidR="31BA8D34" w:rsidP="31BA8D34" w:rsidRDefault="31BA8D34" w14:paraId="47B4AFBA" w14:textId="190A2CCD">
      <w:pPr>
        <w:jc w:val="both"/>
        <w:rPr>
          <w:rFonts w:ascii="Calibri" w:hAnsi="Calibri" w:cs="Calibri" w:asciiTheme="minorAscii" w:hAnsiTheme="minorAscii" w:cstheme="minorAscii"/>
          <w:b w:val="1"/>
          <w:bCs w:val="1"/>
        </w:rPr>
      </w:pPr>
    </w:p>
    <w:p w:rsidR="31BA8D34" w:rsidP="31BA8D34" w:rsidRDefault="31BA8D34" w14:paraId="36A24E48" w14:textId="53B94807">
      <w:pPr>
        <w:jc w:val="both"/>
        <w:rPr>
          <w:rFonts w:ascii="Calibri" w:hAnsi="Calibri" w:cs="Calibri" w:asciiTheme="minorAscii" w:hAnsiTheme="minorAscii" w:cstheme="minorAscii"/>
          <w:b w:val="1"/>
          <w:bCs w:val="1"/>
        </w:rPr>
      </w:pPr>
    </w:p>
    <w:p w:rsidR="31BA8D34" w:rsidP="31BA8D34" w:rsidRDefault="31BA8D34" w14:paraId="73E458A8" w14:textId="48DFEFDF">
      <w:pPr>
        <w:jc w:val="both"/>
        <w:rPr>
          <w:rFonts w:ascii="Calibri" w:hAnsi="Calibri" w:cs="Calibri" w:asciiTheme="minorAscii" w:hAnsiTheme="minorAscii" w:cstheme="minorAscii"/>
          <w:b w:val="1"/>
          <w:bCs w:val="1"/>
        </w:rPr>
      </w:pPr>
    </w:p>
    <w:p w:rsidR="31BA8D34" w:rsidP="31BA8D34" w:rsidRDefault="31BA8D34" w14:paraId="4F5C1E22" w14:textId="5E9A76A0">
      <w:pPr>
        <w:jc w:val="both"/>
        <w:rPr>
          <w:rFonts w:ascii="Calibri" w:hAnsi="Calibri" w:cs="Calibri" w:asciiTheme="minorAscii" w:hAnsiTheme="minorAscii" w:cstheme="minorAscii"/>
          <w:b w:val="1"/>
          <w:bCs w:val="1"/>
        </w:rPr>
      </w:pPr>
    </w:p>
    <w:p w:rsidR="31BA8D34" w:rsidP="31BA8D34" w:rsidRDefault="31BA8D34" w14:paraId="118BF10C" w14:textId="7D44F659">
      <w:pPr>
        <w:jc w:val="both"/>
        <w:rPr>
          <w:rFonts w:ascii="Calibri" w:hAnsi="Calibri" w:cs="Calibri" w:asciiTheme="minorAscii" w:hAnsiTheme="minorAscii" w:cstheme="minorAscii"/>
          <w:b w:val="1"/>
          <w:bCs w:val="1"/>
        </w:rPr>
      </w:pPr>
    </w:p>
    <w:p w:rsidR="31BA8D34" w:rsidP="31BA8D34" w:rsidRDefault="31BA8D34" w14:paraId="2E79CFD3" w14:textId="010670C2">
      <w:pPr>
        <w:jc w:val="both"/>
        <w:rPr>
          <w:rFonts w:ascii="Calibri" w:hAnsi="Calibri" w:cs="Calibri" w:asciiTheme="minorAscii" w:hAnsiTheme="minorAscii" w:cstheme="minorAscii"/>
          <w:b w:val="1"/>
          <w:bCs w:val="1"/>
        </w:rPr>
      </w:pPr>
    </w:p>
    <w:p w:rsidR="31BA8D34" w:rsidP="31BA8D34" w:rsidRDefault="31BA8D34" w14:paraId="016EA724" w14:textId="59C59C7E">
      <w:pPr>
        <w:jc w:val="both"/>
        <w:rPr>
          <w:rFonts w:ascii="Calibri" w:hAnsi="Calibri" w:cs="Calibri" w:asciiTheme="minorAscii" w:hAnsiTheme="minorAscii" w:cstheme="minorAscii"/>
          <w:b w:val="1"/>
          <w:bCs w:val="1"/>
        </w:rPr>
      </w:pPr>
    </w:p>
    <w:p w:rsidR="31BA8D34" w:rsidP="31BA8D34" w:rsidRDefault="31BA8D34" w14:paraId="78D96593" w14:textId="77822632">
      <w:pPr>
        <w:jc w:val="both"/>
        <w:rPr>
          <w:rFonts w:ascii="Calibri" w:hAnsi="Calibri" w:cs="Calibri" w:asciiTheme="minorAscii" w:hAnsiTheme="minorAscii" w:cstheme="minorAscii"/>
          <w:b w:val="1"/>
          <w:bCs w:val="1"/>
        </w:rPr>
      </w:pPr>
    </w:p>
    <w:p w:rsidR="31BA8D34" w:rsidP="31BA8D34" w:rsidRDefault="31BA8D34" w14:paraId="4E2A2790" w14:textId="497FAB05">
      <w:pPr>
        <w:jc w:val="both"/>
        <w:rPr>
          <w:rFonts w:ascii="Calibri" w:hAnsi="Calibri" w:cs="Calibri" w:asciiTheme="minorAscii" w:hAnsiTheme="minorAscii" w:cstheme="minorAscii"/>
          <w:b w:val="1"/>
          <w:bCs w:val="1"/>
        </w:rPr>
      </w:pPr>
    </w:p>
    <w:p w:rsidR="31BA8D34" w:rsidP="31BA8D34" w:rsidRDefault="31BA8D34" w14:paraId="65543263" w14:textId="53875DA6">
      <w:pPr>
        <w:jc w:val="both"/>
        <w:rPr>
          <w:rFonts w:ascii="Calibri" w:hAnsi="Calibri" w:cs="Calibri" w:asciiTheme="minorAscii" w:hAnsiTheme="minorAscii" w:cstheme="minorAscii"/>
          <w:b w:val="1"/>
          <w:bCs w:val="1"/>
        </w:rPr>
      </w:pPr>
    </w:p>
    <w:p w:rsidRPr="00633E75" w:rsidR="0051139A" w:rsidP="00633E75" w:rsidRDefault="00633E75" w14:paraId="7787901D" w14:textId="2A9A7C73">
      <w:pPr>
        <w:jc w:val="both"/>
        <w:rPr>
          <w:rFonts w:asciiTheme="minorHAnsi" w:hAnsiTheme="minorHAnsi"/>
          <w:b/>
        </w:rPr>
      </w:pPr>
      <w:r>
        <w:rPr>
          <w:rFonts w:asciiTheme="minorHAnsi" w:hAnsiTheme="minorHAnsi" w:cstheme="minorHAnsi"/>
          <w:b/>
          <w:bCs/>
        </w:rPr>
        <w:lastRenderedPageBreak/>
        <w:t xml:space="preserve"> 1.</w:t>
      </w:r>
      <w:r w:rsidRPr="00633E75" w:rsidR="0051139A">
        <w:rPr>
          <w:rFonts w:asciiTheme="minorHAnsi" w:hAnsiTheme="minorHAnsi" w:cstheme="minorHAnsi"/>
          <w:b/>
          <w:bCs/>
        </w:rPr>
        <w:t xml:space="preserve">Introduction </w:t>
      </w:r>
    </w:p>
    <w:p w:rsidRPr="00BC2C90" w:rsidR="0051139A" w:rsidP="0051139A" w:rsidRDefault="0051139A" w14:paraId="26B090C3" w14:textId="77777777">
      <w:pPr>
        <w:jc w:val="both"/>
        <w:rPr>
          <w:rFonts w:asciiTheme="minorHAnsi" w:hAnsiTheme="minorHAnsi" w:cstheme="minorHAnsi"/>
        </w:rPr>
      </w:pPr>
    </w:p>
    <w:p w:rsidRPr="00BC2C90" w:rsidR="0051139A" w:rsidP="1FDC8CB2" w:rsidRDefault="0051139A" w14:paraId="5EAE55CA" w14:textId="7E684C37">
      <w:pPr>
        <w:jc w:val="both"/>
        <w:rPr>
          <w:rFonts w:ascii="Calibri" w:hAnsi="Calibri" w:cs="Calibri" w:asciiTheme="minorAscii" w:hAnsiTheme="minorAscii" w:cstheme="minorAscii"/>
        </w:rPr>
      </w:pPr>
      <w:r w:rsidRPr="1FDC8CB2" w:rsidR="0051139A">
        <w:rPr>
          <w:rFonts w:ascii="Calibri" w:hAnsi="Calibri" w:cs="Calibri" w:asciiTheme="minorAscii" w:hAnsiTheme="minorAscii" w:cstheme="minorAscii"/>
        </w:rPr>
        <w:t xml:space="preserve">This policy is applicable to all those with responsibility for undertaking risk assessments for property, </w:t>
      </w:r>
      <w:r w:rsidRPr="1FDC8CB2" w:rsidR="721C0698">
        <w:rPr>
          <w:rFonts w:ascii="Calibri" w:hAnsi="Calibri" w:cs="Calibri" w:asciiTheme="minorAscii" w:hAnsiTheme="minorAscii" w:cstheme="minorAscii"/>
        </w:rPr>
        <w:t>persons, and</w:t>
      </w:r>
      <w:r w:rsidRPr="1FDC8CB2" w:rsidR="00633E75">
        <w:rPr>
          <w:rFonts w:ascii="Calibri" w:hAnsi="Calibri" w:cs="Calibri" w:asciiTheme="minorAscii" w:hAnsiTheme="minorAscii" w:cstheme="minorAscii"/>
        </w:rPr>
        <w:t xml:space="preserve">/or </w:t>
      </w:r>
      <w:r w:rsidRPr="1FDC8CB2" w:rsidR="0051139A">
        <w:rPr>
          <w:rFonts w:ascii="Calibri" w:hAnsi="Calibri" w:cs="Calibri" w:asciiTheme="minorAscii" w:hAnsiTheme="minorAscii" w:cstheme="minorAscii"/>
        </w:rPr>
        <w:t xml:space="preserve">activities which are under their control. This includes the requirements of </w:t>
      </w:r>
      <w:proofErr w:type="spellStart"/>
      <w:r w:rsidRPr="1FDC8CB2" w:rsidR="00056A51">
        <w:rPr>
          <w:rFonts w:ascii="Calibri" w:hAnsi="Calibri" w:cs="Calibri" w:asciiTheme="minorAscii" w:hAnsiTheme="minorAscii" w:cstheme="minorAscii"/>
        </w:rPr>
        <w:t>D</w:t>
      </w:r>
      <w:r w:rsidRPr="1FDC8CB2" w:rsidR="00907688">
        <w:rPr>
          <w:rFonts w:ascii="Calibri" w:hAnsi="Calibri" w:cs="Calibri" w:asciiTheme="minorAscii" w:hAnsiTheme="minorAscii" w:cstheme="minorAscii"/>
        </w:rPr>
        <w:t>o</w:t>
      </w:r>
      <w:r w:rsidRPr="1FDC8CB2" w:rsidR="00056A51">
        <w:rPr>
          <w:rFonts w:ascii="Calibri" w:hAnsi="Calibri" w:cs="Calibri" w:asciiTheme="minorAscii" w:hAnsiTheme="minorAscii" w:cstheme="minorAscii"/>
        </w:rPr>
        <w:t>f</w:t>
      </w:r>
      <w:proofErr w:type="spellEnd"/>
      <w:r w:rsidRPr="1FDC8CB2" w:rsidR="00633E75">
        <w:rPr>
          <w:rFonts w:ascii="Calibri" w:hAnsi="Calibri" w:cs="Calibri" w:asciiTheme="minorAscii" w:hAnsiTheme="minorAscii" w:cstheme="minorAscii"/>
        </w:rPr>
        <w:t xml:space="preserve"> </w:t>
      </w:r>
      <w:r w:rsidRPr="1FDC8CB2" w:rsidR="00056A51">
        <w:rPr>
          <w:rFonts w:ascii="Calibri" w:hAnsi="Calibri" w:cs="Calibri" w:asciiTheme="minorAscii" w:hAnsiTheme="minorAscii" w:cstheme="minorAscii"/>
        </w:rPr>
        <w:t>E and the</w:t>
      </w:r>
      <w:r w:rsidRPr="1FDC8CB2" w:rsidR="0051139A">
        <w:rPr>
          <w:rFonts w:ascii="Calibri" w:hAnsi="Calibri" w:cs="Calibri" w:asciiTheme="minorAscii" w:hAnsiTheme="minorAscii" w:cstheme="minorAscii"/>
        </w:rPr>
        <w:t xml:space="preserve"> Early Years Foundation Stage Standards. </w:t>
      </w:r>
    </w:p>
    <w:p w:rsidRPr="00BC2C90" w:rsidR="0051139A" w:rsidP="0051139A" w:rsidRDefault="0051139A" w14:paraId="611E1520" w14:textId="77777777">
      <w:pPr>
        <w:jc w:val="both"/>
        <w:rPr>
          <w:rFonts w:asciiTheme="minorHAnsi" w:hAnsiTheme="minorHAnsi" w:cstheme="minorHAnsi"/>
        </w:rPr>
      </w:pPr>
    </w:p>
    <w:p w:rsidRPr="00BC2C90" w:rsidR="0051139A" w:rsidP="0051139A" w:rsidRDefault="0051139A" w14:paraId="5A1D584C" w14:textId="5CEFFE8D">
      <w:pPr>
        <w:jc w:val="both"/>
        <w:rPr>
          <w:rFonts w:asciiTheme="minorHAnsi" w:hAnsiTheme="minorHAnsi" w:cstheme="minorHAnsi"/>
        </w:rPr>
      </w:pPr>
      <w:r w:rsidRPr="00BC2C90">
        <w:rPr>
          <w:rFonts w:asciiTheme="minorHAnsi" w:hAnsiTheme="minorHAnsi" w:cstheme="minorHAnsi"/>
        </w:rPr>
        <w:t xml:space="preserve">2 </w:t>
      </w:r>
      <w:r w:rsidRPr="00633E75">
        <w:rPr>
          <w:rFonts w:asciiTheme="minorHAnsi" w:hAnsiTheme="minorHAnsi" w:cstheme="minorHAnsi"/>
          <w:b/>
          <w:bCs/>
        </w:rPr>
        <w:t>Objectives</w:t>
      </w:r>
      <w:r w:rsidRPr="00BC2C90">
        <w:rPr>
          <w:rFonts w:asciiTheme="minorHAnsi" w:hAnsiTheme="minorHAnsi" w:cstheme="minorHAnsi"/>
        </w:rPr>
        <w:t xml:space="preserve"> </w:t>
      </w:r>
    </w:p>
    <w:p w:rsidRPr="00BC2C90" w:rsidR="0051139A" w:rsidP="0051139A" w:rsidRDefault="0051139A" w14:paraId="32D13620" w14:textId="77777777">
      <w:pPr>
        <w:jc w:val="both"/>
        <w:rPr>
          <w:rFonts w:asciiTheme="minorHAnsi" w:hAnsiTheme="minorHAnsi" w:cstheme="minorHAnsi"/>
        </w:rPr>
      </w:pPr>
    </w:p>
    <w:p w:rsidRPr="00633E75" w:rsidR="0051139A" w:rsidP="00907688" w:rsidRDefault="0051139A" w14:paraId="1F162D4A"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To ensure that suitable and sufficient risk assessments are undertaken for either property, persons and/or activities where there is likely to be significant risk.  </w:t>
      </w:r>
    </w:p>
    <w:p w:rsidRPr="00633E75" w:rsidR="0051139A" w:rsidP="00907688" w:rsidRDefault="0051139A" w14:paraId="30D4242F"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That identified control measures are implemented to control risk as far as reasonably practicable. </w:t>
      </w:r>
    </w:p>
    <w:p w:rsidRPr="00633E75" w:rsidR="0051139A" w:rsidP="00907688" w:rsidRDefault="0051139A" w14:paraId="557CF0AC"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 xml:space="preserve">That those affected by findings have received suitable information on what to do. </w:t>
      </w:r>
    </w:p>
    <w:p w:rsidRPr="00633E75" w:rsidR="0051139A" w:rsidP="00907688" w:rsidRDefault="0051139A" w14:paraId="3529C8E8" w14:textId="77777777">
      <w:pPr>
        <w:pStyle w:val="ListParagraph"/>
        <w:numPr>
          <w:ilvl w:val="0"/>
          <w:numId w:val="8"/>
        </w:numPr>
        <w:jc w:val="both"/>
        <w:rPr>
          <w:rFonts w:asciiTheme="minorHAnsi" w:hAnsiTheme="minorHAnsi" w:cstheme="minorHAnsi"/>
          <w:i/>
          <w:iCs/>
          <w:sz w:val="24"/>
          <w:szCs w:val="24"/>
        </w:rPr>
      </w:pPr>
      <w:r w:rsidRPr="00633E75">
        <w:rPr>
          <w:rFonts w:asciiTheme="minorHAnsi" w:hAnsiTheme="minorHAnsi" w:cstheme="minorHAnsi"/>
          <w:i/>
          <w:iCs/>
          <w:sz w:val="24"/>
          <w:szCs w:val="24"/>
        </w:rPr>
        <w:t>That risk assessments are recorded and reviewed when appropriate.</w:t>
      </w:r>
    </w:p>
    <w:p w:rsidRPr="00BC2C90" w:rsidR="0051139A" w:rsidP="00056A51" w:rsidRDefault="0051139A" w14:paraId="1F0D3EA1" w14:textId="77777777">
      <w:pPr>
        <w:ind w:left="270"/>
        <w:jc w:val="both"/>
        <w:rPr>
          <w:rFonts w:asciiTheme="minorHAnsi" w:hAnsiTheme="minorHAnsi" w:cstheme="minorHAnsi"/>
        </w:rPr>
      </w:pPr>
    </w:p>
    <w:p w:rsidRPr="00BC2C90" w:rsidR="0051139A" w:rsidP="0051139A" w:rsidRDefault="0051139A" w14:paraId="5A2871DD" w14:textId="32D4E773">
      <w:pPr>
        <w:jc w:val="both"/>
        <w:rPr>
          <w:rFonts w:asciiTheme="minorHAnsi" w:hAnsiTheme="minorHAnsi" w:cstheme="minorHAnsi"/>
        </w:rPr>
      </w:pPr>
      <w:r w:rsidRPr="00BC2C90">
        <w:rPr>
          <w:rFonts w:asciiTheme="minorHAnsi" w:hAnsiTheme="minorHAnsi" w:cstheme="minorHAnsi"/>
        </w:rPr>
        <w:t xml:space="preserve">3 </w:t>
      </w:r>
      <w:r w:rsidRPr="00BC2C90">
        <w:rPr>
          <w:rFonts w:asciiTheme="minorHAnsi" w:hAnsiTheme="minorHAnsi" w:cstheme="minorHAnsi"/>
          <w:b/>
        </w:rPr>
        <w:t>Guidance</w:t>
      </w:r>
      <w:r w:rsidRPr="00BC2C90">
        <w:rPr>
          <w:rFonts w:asciiTheme="minorHAnsi" w:hAnsiTheme="minorHAnsi" w:cstheme="minorHAnsi"/>
        </w:rPr>
        <w:t xml:space="preserve"> </w:t>
      </w:r>
    </w:p>
    <w:p w:rsidRPr="00BC2C90" w:rsidR="0051139A" w:rsidP="0051139A" w:rsidRDefault="0051139A" w14:paraId="5CA52125" w14:textId="77777777">
      <w:pPr>
        <w:jc w:val="both"/>
        <w:rPr>
          <w:rFonts w:asciiTheme="minorHAnsi" w:hAnsiTheme="minorHAnsi" w:cstheme="minorHAnsi"/>
        </w:rPr>
      </w:pPr>
    </w:p>
    <w:p w:rsidRPr="00BC2C90" w:rsidR="0051139A" w:rsidP="0051139A" w:rsidRDefault="001F25E4" w14:paraId="45F57DEE" w14:textId="77777777">
      <w:pPr>
        <w:jc w:val="both"/>
        <w:rPr>
          <w:rFonts w:asciiTheme="minorHAnsi" w:hAnsiTheme="minorHAnsi" w:cstheme="minorHAnsi"/>
        </w:rPr>
      </w:pPr>
      <w:r w:rsidRPr="00BC2C90">
        <w:rPr>
          <w:rFonts w:asciiTheme="minorHAnsi" w:hAnsiTheme="minorHAnsi" w:cstheme="minorHAnsi"/>
        </w:rPr>
        <w:t xml:space="preserve">The Nursery Manager </w:t>
      </w:r>
      <w:r w:rsidRPr="00BC2C90" w:rsidR="0051139A">
        <w:rPr>
          <w:rFonts w:asciiTheme="minorHAnsi" w:hAnsiTheme="minorHAnsi" w:cstheme="minorHAnsi"/>
        </w:rPr>
        <w:t xml:space="preserve">is ultimately responsible for the implementation of this policy but each person in charge of a building, activity or event will be responsible for the writing of appropriate risk assessments, identifying hazards, implementing control measures and effectively communicating the outcomes of any risk assessments to relevant members of staff.  </w:t>
      </w:r>
    </w:p>
    <w:p w:rsidRPr="00BC2C90" w:rsidR="0051139A" w:rsidP="0051139A" w:rsidRDefault="0051139A" w14:paraId="75ECE61B" w14:textId="77777777">
      <w:pPr>
        <w:jc w:val="both"/>
        <w:rPr>
          <w:rFonts w:asciiTheme="minorHAnsi" w:hAnsiTheme="minorHAnsi" w:cstheme="minorHAnsi"/>
        </w:rPr>
      </w:pPr>
    </w:p>
    <w:p w:rsidRPr="00BC2C90" w:rsidR="0051139A" w:rsidP="1FDC8CB2" w:rsidRDefault="0051139A" w14:paraId="1C448110" w14:textId="3BFA0CD5">
      <w:pPr>
        <w:jc w:val="both"/>
        <w:rPr>
          <w:rFonts w:ascii="Calibri" w:hAnsi="Calibri" w:cs="Calibri" w:asciiTheme="minorAscii" w:hAnsiTheme="minorAscii" w:cstheme="minorAscii"/>
          <w:color w:val="FF0000"/>
        </w:rPr>
      </w:pPr>
      <w:r w:rsidRPr="1FDC8CB2" w:rsidR="0051139A">
        <w:rPr>
          <w:rFonts w:ascii="Calibri" w:hAnsi="Calibri" w:cs="Calibri" w:asciiTheme="minorAscii" w:hAnsiTheme="minorAscii" w:cstheme="minorAscii"/>
        </w:rPr>
        <w:t xml:space="preserve">This guidance is applicable to general risk assessments. Where specialist skills are required, </w:t>
      </w:r>
      <w:r w:rsidRPr="1FDC8CB2" w:rsidR="0051139A">
        <w:rPr>
          <w:rFonts w:ascii="Calibri" w:hAnsi="Calibri" w:cs="Calibri" w:asciiTheme="minorAscii" w:hAnsiTheme="minorAscii" w:cstheme="minorAscii"/>
        </w:rPr>
        <w:t>eg</w:t>
      </w:r>
      <w:r w:rsidRPr="1FDC8CB2" w:rsidR="0051139A">
        <w:rPr>
          <w:rFonts w:ascii="Calibri" w:hAnsi="Calibri" w:cs="Calibri" w:asciiTheme="minorAscii" w:hAnsiTheme="minorAscii" w:cstheme="minorAscii"/>
        </w:rPr>
        <w:t xml:space="preserve"> asbestos, fire, legionella and hazardous substances, there is separate policy guidance in place for these risks. </w:t>
      </w:r>
    </w:p>
    <w:p w:rsidRPr="00BC2C90" w:rsidR="0051139A" w:rsidP="0051139A" w:rsidRDefault="0051139A" w14:paraId="0B1801FB" w14:textId="77777777">
      <w:pPr>
        <w:jc w:val="both"/>
        <w:rPr>
          <w:rFonts w:asciiTheme="minorHAnsi" w:hAnsiTheme="minorHAnsi" w:cstheme="minorHAnsi"/>
          <w:color w:val="FF0000"/>
        </w:rPr>
      </w:pPr>
    </w:p>
    <w:p w:rsidRPr="00BC2C90" w:rsidR="00907688" w:rsidP="0051139A" w:rsidRDefault="0051139A" w14:paraId="06A0AD73" w14:textId="0676F3B2">
      <w:pPr>
        <w:jc w:val="both"/>
        <w:rPr>
          <w:rFonts w:asciiTheme="minorHAnsi" w:hAnsiTheme="minorHAnsi" w:cstheme="minorHAnsi"/>
        </w:rPr>
      </w:pPr>
      <w:r w:rsidRPr="00BC2C90">
        <w:rPr>
          <w:rFonts w:asciiTheme="minorHAnsi" w:hAnsiTheme="minorHAnsi" w:cstheme="minorHAnsi"/>
        </w:rPr>
        <w:t xml:space="preserve">A template risk assessment form is included at Appendix 1 to this guidance.  There is a separate format for risk </w:t>
      </w:r>
      <w:r w:rsidRPr="00BC2C90" w:rsidR="009B1E9A">
        <w:rPr>
          <w:rFonts w:asciiTheme="minorHAnsi" w:hAnsiTheme="minorHAnsi" w:cstheme="minorHAnsi"/>
        </w:rPr>
        <w:t>assessments</w:t>
      </w:r>
      <w:r w:rsidRPr="00BC2C90">
        <w:rPr>
          <w:rFonts w:asciiTheme="minorHAnsi" w:hAnsiTheme="minorHAnsi" w:cstheme="minorHAnsi"/>
        </w:rPr>
        <w:t xml:space="preserve"> for Educational Visits.</w:t>
      </w:r>
    </w:p>
    <w:p w:rsidRPr="00BC2C90" w:rsidR="00907688" w:rsidP="0051139A" w:rsidRDefault="00907688" w14:paraId="50145778" w14:textId="77777777">
      <w:pPr>
        <w:jc w:val="both"/>
        <w:rPr>
          <w:rFonts w:asciiTheme="minorHAnsi" w:hAnsiTheme="minorHAnsi" w:cstheme="minorHAnsi"/>
          <w:b/>
        </w:rPr>
      </w:pPr>
    </w:p>
    <w:p w:rsidRPr="00BC2C90" w:rsidR="0051139A" w:rsidP="0051139A" w:rsidRDefault="00633E75" w14:paraId="3F8DBAAD" w14:textId="666D2FEA">
      <w:pPr>
        <w:jc w:val="both"/>
        <w:rPr>
          <w:rFonts w:asciiTheme="minorHAnsi" w:hAnsiTheme="minorHAnsi" w:cstheme="minorHAnsi"/>
          <w:b/>
        </w:rPr>
      </w:pPr>
      <w:r>
        <w:rPr>
          <w:rFonts w:asciiTheme="minorHAnsi" w:hAnsiTheme="minorHAnsi" w:cstheme="minorHAnsi"/>
          <w:b/>
        </w:rPr>
        <w:t xml:space="preserve">4. </w:t>
      </w:r>
      <w:r w:rsidRPr="00BC2C90" w:rsidR="0051139A">
        <w:rPr>
          <w:rFonts w:asciiTheme="minorHAnsi" w:hAnsiTheme="minorHAnsi" w:cstheme="minorHAnsi"/>
          <w:b/>
        </w:rPr>
        <w:t xml:space="preserve">Risk Assessments </w:t>
      </w:r>
    </w:p>
    <w:p w:rsidRPr="00BC2C90" w:rsidR="00FA135E" w:rsidP="0051139A" w:rsidRDefault="00FA135E" w14:paraId="3B3F64AD" w14:textId="77777777">
      <w:pPr>
        <w:jc w:val="both"/>
        <w:rPr>
          <w:rFonts w:asciiTheme="minorHAnsi" w:hAnsiTheme="minorHAnsi" w:cstheme="minorHAnsi"/>
        </w:rPr>
      </w:pPr>
    </w:p>
    <w:p w:rsidRPr="00BC2C90" w:rsidR="0051139A" w:rsidP="0051139A" w:rsidRDefault="0051139A" w14:paraId="0A0614EC" w14:textId="77777777">
      <w:pPr>
        <w:jc w:val="both"/>
        <w:rPr>
          <w:rFonts w:asciiTheme="minorHAnsi" w:hAnsiTheme="minorHAnsi" w:cstheme="minorHAnsi"/>
        </w:rPr>
      </w:pPr>
      <w:r w:rsidRPr="00BC2C90">
        <w:rPr>
          <w:rFonts w:asciiTheme="minorHAnsi" w:hAnsiTheme="minorHAnsi" w:cstheme="minorHAnsi"/>
        </w:rPr>
        <w:t xml:space="preserve">The </w:t>
      </w:r>
      <w:r w:rsidRPr="00BC2C90" w:rsidR="001F25E4">
        <w:rPr>
          <w:rFonts w:asciiTheme="minorHAnsi" w:hAnsiTheme="minorHAnsi" w:cstheme="minorHAnsi"/>
        </w:rPr>
        <w:t>Nursery</w:t>
      </w:r>
      <w:r w:rsidRPr="00BC2C90">
        <w:rPr>
          <w:rFonts w:asciiTheme="minorHAnsi" w:hAnsiTheme="minorHAnsi" w:cstheme="minorHAnsi"/>
        </w:rPr>
        <w:t xml:space="preserve"> has a responsibility to ensure that the risks posed to staff, pupils, parents, contractors, public and property are reduced, so far as reasonably practicable.  </w:t>
      </w:r>
    </w:p>
    <w:p w:rsidRPr="00BC2C90" w:rsidR="009B1E9A" w:rsidP="0051139A" w:rsidRDefault="009B1E9A" w14:paraId="265D4D92" w14:textId="77777777">
      <w:pPr>
        <w:jc w:val="both"/>
        <w:rPr>
          <w:rFonts w:asciiTheme="minorHAnsi" w:hAnsiTheme="minorHAnsi" w:cstheme="minorHAnsi"/>
        </w:rPr>
      </w:pPr>
    </w:p>
    <w:p w:rsidRPr="00BC2C90" w:rsidR="0051139A" w:rsidP="0051139A" w:rsidRDefault="0051139A" w14:paraId="6475977A" w14:textId="77777777">
      <w:pPr>
        <w:jc w:val="both"/>
        <w:rPr>
          <w:rFonts w:asciiTheme="minorHAnsi" w:hAnsiTheme="minorHAnsi" w:cstheme="minorHAnsi"/>
        </w:rPr>
      </w:pPr>
      <w:r w:rsidRPr="00BC2C90">
        <w:rPr>
          <w:rFonts w:asciiTheme="minorHAnsi" w:hAnsiTheme="minorHAnsi" w:cstheme="minorHAnsi"/>
        </w:rPr>
        <w:t xml:space="preserve">Risk assessment is a subjective but logical process which can be broken down in to 5 steps: </w:t>
      </w:r>
    </w:p>
    <w:p w:rsidRPr="00BC2C90" w:rsidR="009B1E9A" w:rsidP="0051139A" w:rsidRDefault="009B1E9A" w14:paraId="0E41216E" w14:textId="77777777">
      <w:pPr>
        <w:jc w:val="both"/>
        <w:rPr>
          <w:rFonts w:asciiTheme="minorHAnsi" w:hAnsiTheme="minorHAnsi" w:cstheme="minorHAnsi"/>
        </w:rPr>
      </w:pPr>
    </w:p>
    <w:p w:rsidRPr="00BC2C90" w:rsidR="009B1E9A" w:rsidP="0051139A" w:rsidRDefault="009B1E9A" w14:paraId="73AC20F8" w14:textId="77777777">
      <w:pPr>
        <w:jc w:val="both"/>
        <w:rPr>
          <w:rFonts w:asciiTheme="minorHAnsi" w:hAnsiTheme="minorHAnsi" w:cstheme="minorHAnsi"/>
        </w:rPr>
      </w:pPr>
      <w:r w:rsidRPr="00BC2C90">
        <w:rPr>
          <w:rFonts w:asciiTheme="minorHAnsi" w:hAnsiTheme="minorHAnsi" w:cstheme="minorHAnsi"/>
        </w:rPr>
        <w:t xml:space="preserve">Step 1 – Identify the hazard </w:t>
      </w:r>
    </w:p>
    <w:p w:rsidRPr="00BC2C90" w:rsidR="009B1E9A" w:rsidP="0051139A" w:rsidRDefault="0051139A" w14:paraId="2D79CA26" w14:textId="77777777">
      <w:pPr>
        <w:jc w:val="both"/>
        <w:rPr>
          <w:rFonts w:asciiTheme="minorHAnsi" w:hAnsiTheme="minorHAnsi" w:cstheme="minorHAnsi"/>
        </w:rPr>
      </w:pPr>
      <w:r w:rsidRPr="00BC2C90">
        <w:rPr>
          <w:rFonts w:asciiTheme="minorHAnsi" w:hAnsiTheme="minorHAnsi" w:cstheme="minorHAnsi"/>
        </w:rPr>
        <w:t>Step 2 – Decide who or</w:t>
      </w:r>
      <w:r w:rsidRPr="00BC2C90" w:rsidR="009B1E9A">
        <w:rPr>
          <w:rFonts w:asciiTheme="minorHAnsi" w:hAnsiTheme="minorHAnsi" w:cstheme="minorHAnsi"/>
        </w:rPr>
        <w:t xml:space="preserve"> what might be harmed and how </w:t>
      </w:r>
    </w:p>
    <w:p w:rsidRPr="00BC2C90" w:rsidR="009B1E9A" w:rsidP="0051139A" w:rsidRDefault="0051139A" w14:paraId="344CD79E" w14:textId="77777777">
      <w:pPr>
        <w:jc w:val="both"/>
        <w:rPr>
          <w:rFonts w:asciiTheme="minorHAnsi" w:hAnsiTheme="minorHAnsi" w:cstheme="minorHAnsi"/>
        </w:rPr>
      </w:pPr>
      <w:r w:rsidRPr="00BC2C90">
        <w:rPr>
          <w:rFonts w:asciiTheme="minorHAnsi" w:hAnsiTheme="minorHAnsi" w:cstheme="minorHAnsi"/>
        </w:rPr>
        <w:t>Step 3 – Evaluate the ris</w:t>
      </w:r>
      <w:r w:rsidRPr="00BC2C90" w:rsidR="009B1E9A">
        <w:rPr>
          <w:rFonts w:asciiTheme="minorHAnsi" w:hAnsiTheme="minorHAnsi" w:cstheme="minorHAnsi"/>
        </w:rPr>
        <w:t xml:space="preserve">ks and decide on precautions  </w:t>
      </w:r>
    </w:p>
    <w:p w:rsidRPr="00BC2C90" w:rsidR="009B1E9A" w:rsidP="0051139A" w:rsidRDefault="0051139A" w14:paraId="02F88AA4" w14:textId="77777777">
      <w:pPr>
        <w:jc w:val="both"/>
        <w:rPr>
          <w:rFonts w:asciiTheme="minorHAnsi" w:hAnsiTheme="minorHAnsi" w:cstheme="minorHAnsi"/>
        </w:rPr>
      </w:pPr>
      <w:r w:rsidRPr="00BC2C90">
        <w:rPr>
          <w:rFonts w:asciiTheme="minorHAnsi" w:hAnsiTheme="minorHAnsi" w:cstheme="minorHAnsi"/>
        </w:rPr>
        <w:lastRenderedPageBreak/>
        <w:t>Step 4 – Record significant</w:t>
      </w:r>
      <w:r w:rsidRPr="00BC2C90" w:rsidR="009B1E9A">
        <w:rPr>
          <w:rFonts w:asciiTheme="minorHAnsi" w:hAnsiTheme="minorHAnsi" w:cstheme="minorHAnsi"/>
        </w:rPr>
        <w:t xml:space="preserve"> findings and implement them  </w:t>
      </w:r>
    </w:p>
    <w:p w:rsidRPr="00BC2C90" w:rsidR="009B1E9A" w:rsidP="0051139A" w:rsidRDefault="0051139A" w14:paraId="13EB5893" w14:textId="77777777">
      <w:pPr>
        <w:jc w:val="both"/>
        <w:rPr>
          <w:rFonts w:asciiTheme="minorHAnsi" w:hAnsiTheme="minorHAnsi" w:cstheme="minorHAnsi"/>
        </w:rPr>
      </w:pPr>
      <w:r w:rsidRPr="00BC2C90">
        <w:rPr>
          <w:rFonts w:asciiTheme="minorHAnsi" w:hAnsiTheme="minorHAnsi" w:cstheme="minorHAnsi"/>
        </w:rPr>
        <w:t xml:space="preserve">Step 5 – Review the assessment and update if necessary  </w:t>
      </w:r>
    </w:p>
    <w:p w:rsidRPr="00BC2C90" w:rsidR="009B1E9A" w:rsidP="0051139A" w:rsidRDefault="009B1E9A" w14:paraId="46B1AC36" w14:textId="77777777">
      <w:pPr>
        <w:jc w:val="both"/>
        <w:rPr>
          <w:rFonts w:asciiTheme="minorHAnsi" w:hAnsiTheme="minorHAnsi" w:cstheme="minorHAnsi"/>
        </w:rPr>
      </w:pPr>
    </w:p>
    <w:p w:rsidRPr="00BC2C90" w:rsidR="0051139A" w:rsidP="1FDC8CB2" w:rsidRDefault="0051139A" w14:paraId="292875ED" w14:textId="003C6627">
      <w:pPr>
        <w:jc w:val="both"/>
        <w:rPr>
          <w:rFonts w:ascii="Calibri" w:hAnsi="Calibri" w:cs="Calibri" w:asciiTheme="minorAscii" w:hAnsiTheme="minorAscii" w:cstheme="minorAscii"/>
        </w:rPr>
      </w:pPr>
      <w:r w:rsidRPr="1FDC8CB2" w:rsidR="0051139A">
        <w:rPr>
          <w:rFonts w:ascii="Calibri" w:hAnsi="Calibri" w:cs="Calibri" w:asciiTheme="minorAscii" w:hAnsiTheme="minorAscii" w:cstheme="minorAscii"/>
        </w:rPr>
        <w:t xml:space="preserve">When conducting a </w:t>
      </w:r>
      <w:r w:rsidRPr="1FDC8CB2" w:rsidR="00BC2C90">
        <w:rPr>
          <w:rFonts w:ascii="Calibri" w:hAnsi="Calibri" w:cs="Calibri" w:asciiTheme="minorAscii" w:hAnsiTheme="minorAscii" w:cstheme="minorAscii"/>
        </w:rPr>
        <w:t xml:space="preserve">‘risk-assessment’ </w:t>
      </w:r>
      <w:r w:rsidRPr="1FDC8CB2" w:rsidR="002D1C52">
        <w:rPr>
          <w:rFonts w:ascii="Calibri" w:hAnsi="Calibri" w:cs="Calibri" w:asciiTheme="minorAscii" w:hAnsiTheme="minorAscii" w:cstheme="minorAscii"/>
        </w:rPr>
        <w:t>m</w:t>
      </w:r>
      <w:r w:rsidRPr="1FDC8CB2" w:rsidR="00BC2C90">
        <w:rPr>
          <w:rFonts w:ascii="Calibri" w:hAnsi="Calibri" w:cs="Calibri" w:asciiTheme="minorAscii" w:hAnsiTheme="minorAscii" w:cstheme="minorAscii"/>
        </w:rPr>
        <w:t>anager</w:t>
      </w:r>
      <w:r w:rsidRPr="1FDC8CB2" w:rsidR="00BC2C90">
        <w:rPr>
          <w:rFonts w:ascii="Calibri" w:hAnsi="Calibri" w:cs="Calibri" w:asciiTheme="minorAscii" w:hAnsiTheme="minorAscii" w:cstheme="minorAscii"/>
        </w:rPr>
        <w:t>s</w:t>
      </w:r>
      <w:r w:rsidRPr="1FDC8CB2" w:rsidR="0051139A">
        <w:rPr>
          <w:rFonts w:ascii="Calibri" w:hAnsi="Calibri" w:cs="Calibri" w:asciiTheme="minorAscii" w:hAnsiTheme="minorAscii" w:cstheme="minorAscii"/>
        </w:rPr>
        <w:t xml:space="preserve"> should adopt a team approach to the risk assessment process whenever possible and involve staff members</w:t>
      </w:r>
      <w:r w:rsidRPr="1FDC8CB2" w:rsidR="002D1C52">
        <w:rPr>
          <w:rFonts w:ascii="Calibri" w:hAnsi="Calibri" w:cs="Calibri" w:asciiTheme="minorAscii" w:hAnsiTheme="minorAscii" w:cstheme="minorAscii"/>
        </w:rPr>
        <w:t>,</w:t>
      </w:r>
      <w:r w:rsidRPr="1FDC8CB2" w:rsidR="0051139A">
        <w:rPr>
          <w:rFonts w:ascii="Calibri" w:hAnsi="Calibri" w:cs="Calibri" w:asciiTheme="minorAscii" w:hAnsiTheme="minorAscii" w:cstheme="minorAscii"/>
        </w:rPr>
        <w:t xml:space="preserve"> who have practical experience, awareness and understanding of the hazards involved</w:t>
      </w:r>
      <w:r w:rsidRPr="1FDC8CB2" w:rsidR="08E7F65A">
        <w:rPr>
          <w:rFonts w:ascii="Calibri" w:hAnsi="Calibri" w:cs="Calibri" w:asciiTheme="minorAscii" w:hAnsiTheme="minorAscii" w:cstheme="minorAscii"/>
        </w:rPr>
        <w:t xml:space="preserve">. </w:t>
      </w:r>
    </w:p>
    <w:p w:rsidRPr="00BC2C90" w:rsidR="009B1E9A" w:rsidP="0051139A" w:rsidRDefault="009B1E9A" w14:paraId="1040C491" w14:textId="77777777">
      <w:pPr>
        <w:jc w:val="both"/>
        <w:rPr>
          <w:rFonts w:asciiTheme="minorHAnsi" w:hAnsiTheme="minorHAnsi" w:cstheme="minorHAnsi"/>
        </w:rPr>
      </w:pPr>
    </w:p>
    <w:p w:rsidRPr="00BC2C90" w:rsidR="009B1E9A" w:rsidP="0051139A" w:rsidRDefault="0051139A" w14:paraId="61992DCC" w14:textId="5422FD37">
      <w:pPr>
        <w:jc w:val="both"/>
        <w:rPr>
          <w:rFonts w:asciiTheme="minorHAnsi" w:hAnsiTheme="minorHAnsi" w:cstheme="minorHAnsi"/>
          <w:b/>
        </w:rPr>
      </w:pPr>
      <w:r w:rsidRPr="00BC2C90">
        <w:rPr>
          <w:rFonts w:asciiTheme="minorHAnsi" w:hAnsiTheme="minorHAnsi" w:cstheme="minorHAnsi"/>
          <w:b/>
        </w:rPr>
        <w:t xml:space="preserve">Monitoring </w:t>
      </w:r>
    </w:p>
    <w:p w:rsidRPr="00BC2C90" w:rsidR="0051139A" w:rsidP="1FDC8CB2" w:rsidRDefault="009B1E9A" w14:paraId="4C7ECEEA" w14:textId="2D9E3782">
      <w:pPr>
        <w:jc w:val="both"/>
        <w:rPr>
          <w:rFonts w:ascii="Calibri" w:hAnsi="Calibri" w:cs="Calibri" w:asciiTheme="minorAscii" w:hAnsiTheme="minorAscii" w:cstheme="minorAscii"/>
        </w:rPr>
      </w:pPr>
      <w:r w:rsidRPr="1FDC8CB2" w:rsidR="009B1E9A">
        <w:rPr>
          <w:rFonts w:ascii="Calibri" w:hAnsi="Calibri" w:cs="Calibri" w:asciiTheme="minorAscii" w:hAnsiTheme="minorAscii" w:cstheme="minorAscii"/>
        </w:rPr>
        <w:t>The Health and Safety</w:t>
      </w:r>
      <w:r w:rsidRPr="1FDC8CB2" w:rsidR="001F25E4">
        <w:rPr>
          <w:rFonts w:ascii="Calibri" w:hAnsi="Calibri" w:cs="Calibri" w:asciiTheme="minorAscii" w:hAnsiTheme="minorAscii" w:cstheme="minorAscii"/>
        </w:rPr>
        <w:t xml:space="preserve"> Lead (currently th</w:t>
      </w:r>
      <w:r w:rsidRPr="1FDC8CB2" w:rsidR="12C99400">
        <w:rPr>
          <w:rFonts w:ascii="Calibri" w:hAnsi="Calibri" w:cs="Calibri" w:asciiTheme="minorAscii" w:hAnsiTheme="minorAscii" w:cstheme="minorAscii"/>
        </w:rPr>
        <w:t xml:space="preserve">e </w:t>
      </w:r>
      <w:r w:rsidRPr="1FDC8CB2" w:rsidR="12C99400">
        <w:rPr>
          <w:rFonts w:ascii="Calibri" w:hAnsi="Calibri" w:cs="Calibri" w:asciiTheme="minorAscii" w:hAnsiTheme="minorAscii" w:cstheme="minorAscii"/>
        </w:rPr>
        <w:t>Business</w:t>
      </w:r>
      <w:r w:rsidRPr="1FDC8CB2" w:rsidR="12C99400">
        <w:rPr>
          <w:rFonts w:ascii="Calibri" w:hAnsi="Calibri" w:cs="Calibri" w:asciiTheme="minorAscii" w:hAnsiTheme="minorAscii" w:cstheme="minorAscii"/>
        </w:rPr>
        <w:t xml:space="preserve"> Manager</w:t>
      </w:r>
      <w:r w:rsidRPr="1FDC8CB2" w:rsidR="009B1E9A">
        <w:rPr>
          <w:rFonts w:ascii="Calibri" w:hAnsi="Calibri" w:cs="Calibri" w:asciiTheme="minorAscii" w:hAnsiTheme="minorAscii" w:cstheme="minorAscii"/>
        </w:rPr>
        <w:t>) is</w:t>
      </w:r>
      <w:r w:rsidRPr="1FDC8CB2" w:rsidR="009B1E9A">
        <w:rPr>
          <w:rFonts w:ascii="Calibri" w:hAnsi="Calibri" w:cs="Calibri" w:asciiTheme="minorAscii" w:hAnsiTheme="minorAscii" w:cstheme="minorAscii"/>
        </w:rPr>
        <w:t xml:space="preserve"> </w:t>
      </w:r>
      <w:r w:rsidRPr="1FDC8CB2" w:rsidR="0051139A">
        <w:rPr>
          <w:rFonts w:ascii="Calibri" w:hAnsi="Calibri" w:cs="Calibri" w:asciiTheme="minorAscii" w:hAnsiTheme="minorAscii" w:cstheme="minorAscii"/>
        </w:rPr>
        <w:t xml:space="preserve">responsible for monitoring the effectiveness of control measures and ensuring that physical control measures are used, installed correctly and suitably maintained where applicable. Likewise checks should be made to ensure that agreed control measures and safe systems of work are being followed correctly.  </w:t>
      </w:r>
    </w:p>
    <w:p w:rsidRPr="00BC2C90" w:rsidR="009B1E9A" w:rsidP="0051139A" w:rsidRDefault="009B1E9A" w14:paraId="37D4BEC0" w14:textId="77777777">
      <w:pPr>
        <w:jc w:val="both"/>
        <w:rPr>
          <w:rFonts w:asciiTheme="minorHAnsi" w:hAnsiTheme="minorHAnsi" w:cstheme="minorHAnsi"/>
        </w:rPr>
      </w:pPr>
    </w:p>
    <w:p w:rsidRPr="00BC2C90" w:rsidR="009B1E9A" w:rsidP="0051139A" w:rsidRDefault="0051139A" w14:paraId="77A69A1F" w14:textId="77777777">
      <w:pPr>
        <w:jc w:val="both"/>
        <w:rPr>
          <w:rFonts w:asciiTheme="minorHAnsi" w:hAnsiTheme="minorHAnsi" w:cstheme="minorHAnsi"/>
          <w:b/>
        </w:rPr>
      </w:pPr>
      <w:r w:rsidRPr="00BC2C90">
        <w:rPr>
          <w:rFonts w:asciiTheme="minorHAnsi" w:hAnsiTheme="minorHAnsi" w:cstheme="minorHAnsi"/>
          <w:b/>
        </w:rPr>
        <w:t>Reviewing &amp; Record Keeping</w:t>
      </w:r>
    </w:p>
    <w:p w:rsidRPr="00BC2C90" w:rsidR="0051139A" w:rsidP="0051139A" w:rsidRDefault="0051139A" w14:paraId="6680C23C" w14:textId="07FEC6F3">
      <w:pPr>
        <w:jc w:val="both"/>
        <w:rPr>
          <w:rFonts w:asciiTheme="minorHAnsi" w:hAnsiTheme="minorHAnsi" w:cstheme="minorHAnsi"/>
        </w:rPr>
      </w:pPr>
      <w:r w:rsidRPr="00BC2C90">
        <w:rPr>
          <w:rFonts w:asciiTheme="minorHAnsi" w:hAnsiTheme="minorHAnsi" w:cstheme="minorHAnsi"/>
        </w:rPr>
        <w:t xml:space="preserve"> Risk assessments will be reviewed: </w:t>
      </w:r>
    </w:p>
    <w:p w:rsidRPr="00BC2C90" w:rsidR="009B1E9A" w:rsidP="0051139A" w:rsidRDefault="009B1E9A" w14:paraId="74A86065" w14:textId="77777777">
      <w:pPr>
        <w:jc w:val="both"/>
        <w:rPr>
          <w:rFonts w:asciiTheme="minorHAnsi" w:hAnsiTheme="minorHAnsi" w:cstheme="minorHAnsi"/>
        </w:rPr>
      </w:pPr>
    </w:p>
    <w:p w:rsidRPr="00BC2C90" w:rsidR="001F25E4" w:rsidP="00056A51" w:rsidRDefault="0051139A" w14:paraId="7A86F268"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When there are changes to activity, use of property </w:t>
      </w:r>
    </w:p>
    <w:p w:rsidRPr="00BC2C90" w:rsidR="009B1E9A" w:rsidP="00056A51" w:rsidRDefault="0051139A" w14:paraId="260E7964"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 A</w:t>
      </w:r>
      <w:r w:rsidRPr="00BC2C90" w:rsidR="009B1E9A">
        <w:rPr>
          <w:rFonts w:asciiTheme="minorHAnsi" w:hAnsiTheme="minorHAnsi" w:cstheme="minorHAnsi"/>
          <w:sz w:val="24"/>
          <w:szCs w:val="24"/>
        </w:rPr>
        <w:t xml:space="preserve">fter a near miss or accident  </w:t>
      </w:r>
    </w:p>
    <w:p w:rsidRPr="00BC2C90" w:rsidR="009B1E9A" w:rsidP="00056A51" w:rsidRDefault="0051139A" w14:paraId="1453C3AD"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When there are changes to the type of people involved</w:t>
      </w:r>
      <w:r w:rsidRPr="00BC2C90" w:rsidR="009B1E9A">
        <w:rPr>
          <w:rFonts w:asciiTheme="minorHAnsi" w:hAnsiTheme="minorHAnsi" w:cstheme="minorHAnsi"/>
          <w:sz w:val="24"/>
          <w:szCs w:val="24"/>
        </w:rPr>
        <w:t xml:space="preserve"> in activity, use of property </w:t>
      </w:r>
    </w:p>
    <w:p w:rsidRPr="00BC2C90" w:rsidR="009B1E9A" w:rsidP="00056A51" w:rsidRDefault="0051139A" w14:paraId="6C868F39" w14:textId="77777777">
      <w:pPr>
        <w:pStyle w:val="ListParagraph"/>
        <w:numPr>
          <w:ilvl w:val="0"/>
          <w:numId w:val="7"/>
        </w:numPr>
        <w:jc w:val="both"/>
        <w:rPr>
          <w:rFonts w:asciiTheme="minorHAnsi" w:hAnsiTheme="minorHAnsi" w:cstheme="minorHAnsi"/>
          <w:sz w:val="24"/>
          <w:szCs w:val="24"/>
        </w:rPr>
      </w:pPr>
      <w:r w:rsidRPr="00BC2C90">
        <w:rPr>
          <w:rFonts w:asciiTheme="minorHAnsi" w:hAnsiTheme="minorHAnsi" w:cstheme="minorHAnsi"/>
          <w:sz w:val="24"/>
          <w:szCs w:val="24"/>
        </w:rPr>
        <w:t xml:space="preserve">When there are changes </w:t>
      </w:r>
      <w:r w:rsidRPr="00BC2C90" w:rsidR="001F25E4">
        <w:rPr>
          <w:rFonts w:asciiTheme="minorHAnsi" w:hAnsiTheme="minorHAnsi" w:cstheme="minorHAnsi"/>
          <w:sz w:val="24"/>
          <w:szCs w:val="24"/>
        </w:rPr>
        <w:t>to good practic</w:t>
      </w:r>
      <w:r w:rsidRPr="00BC2C90" w:rsidR="009B1E9A">
        <w:rPr>
          <w:rFonts w:asciiTheme="minorHAnsi" w:hAnsiTheme="minorHAnsi" w:cstheme="minorHAnsi"/>
          <w:sz w:val="24"/>
          <w:szCs w:val="24"/>
        </w:rPr>
        <w:t xml:space="preserve">e, legislation </w:t>
      </w:r>
    </w:p>
    <w:p w:rsidRPr="00BC2C90" w:rsidR="0051139A" w:rsidP="1FDC8CB2" w:rsidRDefault="0051139A" w14:paraId="01317393" w14:textId="0899F878">
      <w:pPr>
        <w:pStyle w:val="ListParagraph"/>
        <w:numPr>
          <w:ilvl w:val="0"/>
          <w:numId w:val="7"/>
        </w:numPr>
        <w:jc w:val="both"/>
        <w:rPr>
          <w:rFonts w:ascii="Calibri" w:hAnsi="Calibri" w:cs="Calibri" w:asciiTheme="minorAscii" w:hAnsiTheme="minorAscii" w:cstheme="minorAscii"/>
          <w:sz w:val="24"/>
          <w:szCs w:val="24"/>
        </w:rPr>
      </w:pPr>
      <w:r w:rsidRPr="1FDC8CB2" w:rsidR="0051139A">
        <w:rPr>
          <w:rFonts w:ascii="Calibri" w:hAnsi="Calibri" w:cs="Calibri" w:asciiTheme="minorAscii" w:hAnsiTheme="minorAscii" w:cstheme="minorAscii"/>
          <w:sz w:val="24"/>
          <w:szCs w:val="24"/>
        </w:rPr>
        <w:t>Annually if for no other reason A list of areas (non-exhaustive) which will require risk assessments</w:t>
      </w:r>
      <w:r w:rsidRPr="1FDC8CB2" w:rsidR="3107639D">
        <w:rPr>
          <w:rFonts w:ascii="Calibri" w:hAnsi="Calibri" w:cs="Calibri" w:asciiTheme="minorAscii" w:hAnsiTheme="minorAscii" w:cstheme="minorAscii"/>
          <w:sz w:val="24"/>
          <w:szCs w:val="24"/>
        </w:rPr>
        <w:t>.</w:t>
      </w:r>
    </w:p>
    <w:p w:rsidRPr="00BC2C90" w:rsidR="009B1E9A" w:rsidP="0051139A" w:rsidRDefault="009B1E9A" w14:paraId="612B773D" w14:textId="77777777">
      <w:pPr>
        <w:jc w:val="both"/>
        <w:rPr>
          <w:rFonts w:asciiTheme="minorHAnsi" w:hAnsiTheme="minorHAnsi" w:cstheme="minorHAnsi"/>
        </w:rPr>
      </w:pPr>
    </w:p>
    <w:p w:rsidRPr="00BC2C90" w:rsidR="009B1E9A" w:rsidP="0051139A" w:rsidRDefault="001F25E4" w14:paraId="5B8A38C6" w14:textId="60E9E9D2">
      <w:pPr>
        <w:jc w:val="both"/>
        <w:rPr>
          <w:rFonts w:asciiTheme="minorHAnsi" w:hAnsiTheme="minorHAnsi" w:cstheme="minorHAnsi"/>
        </w:rPr>
      </w:pPr>
      <w:r w:rsidRPr="00BC2C90">
        <w:rPr>
          <w:rFonts w:asciiTheme="minorHAnsi" w:hAnsiTheme="minorHAnsi" w:cstheme="minorHAnsi"/>
        </w:rPr>
        <w:t>The Nursery Manager</w:t>
      </w:r>
      <w:r w:rsidRPr="00BC2C90" w:rsidR="009B1E9A">
        <w:rPr>
          <w:rFonts w:asciiTheme="minorHAnsi" w:hAnsiTheme="minorHAnsi" w:cstheme="minorHAnsi"/>
        </w:rPr>
        <w:t xml:space="preserve"> and </w:t>
      </w:r>
      <w:r w:rsidRPr="00BC2C90" w:rsidR="00907688">
        <w:rPr>
          <w:rFonts w:asciiTheme="minorHAnsi" w:hAnsiTheme="minorHAnsi" w:cstheme="minorHAnsi"/>
        </w:rPr>
        <w:t>Business</w:t>
      </w:r>
      <w:r w:rsidRPr="00BC2C90" w:rsidR="009B1E9A">
        <w:rPr>
          <w:rFonts w:asciiTheme="minorHAnsi" w:hAnsiTheme="minorHAnsi" w:cstheme="minorHAnsi"/>
        </w:rPr>
        <w:t xml:space="preserve"> Manager</w:t>
      </w:r>
      <w:r w:rsidRPr="00BC2C90" w:rsidR="0051139A">
        <w:rPr>
          <w:rFonts w:asciiTheme="minorHAnsi" w:hAnsiTheme="minorHAnsi" w:cstheme="minorHAnsi"/>
        </w:rPr>
        <w:t xml:space="preserve"> will be responsible for the maintenance of specialist risk assessments and generic risk assessments for </w:t>
      </w:r>
      <w:r w:rsidRPr="00BC2C90" w:rsidR="00056A51">
        <w:rPr>
          <w:rFonts w:asciiTheme="minorHAnsi" w:hAnsiTheme="minorHAnsi" w:cstheme="minorHAnsi"/>
        </w:rPr>
        <w:t>nursery</w:t>
      </w:r>
      <w:r w:rsidRPr="00BC2C90" w:rsidR="0051139A">
        <w:rPr>
          <w:rFonts w:asciiTheme="minorHAnsi" w:hAnsiTheme="minorHAnsi" w:cstheme="minorHAnsi"/>
        </w:rPr>
        <w:t xml:space="preserve"> </w:t>
      </w:r>
      <w:r w:rsidRPr="002D1C52" w:rsidR="0051139A">
        <w:rPr>
          <w:rFonts w:asciiTheme="minorHAnsi" w:hAnsiTheme="minorHAnsi" w:cstheme="minorHAnsi"/>
        </w:rPr>
        <w:t>property.</w:t>
      </w:r>
      <w:r w:rsidRPr="00BC2C90" w:rsidR="0051139A">
        <w:rPr>
          <w:rFonts w:asciiTheme="minorHAnsi" w:hAnsiTheme="minorHAnsi" w:cstheme="minorHAnsi"/>
        </w:rPr>
        <w:t xml:space="preserve"> </w:t>
      </w:r>
    </w:p>
    <w:p w:rsidRPr="00BC2C90" w:rsidR="009B1E9A" w:rsidP="0051139A" w:rsidRDefault="009B1E9A" w14:paraId="60B0F286" w14:textId="77777777">
      <w:pPr>
        <w:jc w:val="both"/>
        <w:rPr>
          <w:rFonts w:asciiTheme="minorHAnsi" w:hAnsiTheme="minorHAnsi" w:cstheme="minorHAnsi"/>
        </w:rPr>
      </w:pPr>
    </w:p>
    <w:p w:rsidRPr="00BC2C90" w:rsidR="00907688" w:rsidP="00907688" w:rsidRDefault="0051139A" w14:paraId="32658C39" w14:textId="77777777">
      <w:pPr>
        <w:pStyle w:val="ListParagraph"/>
        <w:numPr>
          <w:ilvl w:val="0"/>
          <w:numId w:val="10"/>
        </w:numPr>
        <w:jc w:val="both"/>
        <w:rPr>
          <w:rFonts w:asciiTheme="minorHAnsi" w:hAnsiTheme="minorHAnsi" w:cstheme="minorHAnsi"/>
          <w:sz w:val="24"/>
          <w:szCs w:val="24"/>
        </w:rPr>
      </w:pPr>
      <w:r w:rsidRPr="00BC2C90">
        <w:rPr>
          <w:rFonts w:asciiTheme="minorHAnsi" w:hAnsiTheme="minorHAnsi" w:cstheme="minorHAnsi"/>
          <w:sz w:val="24"/>
          <w:szCs w:val="24"/>
        </w:rPr>
        <w:t xml:space="preserve">All risk assessments and associated documents must be kept for a minimum period of 3 years from date which they are superseded. </w:t>
      </w:r>
      <w:r w:rsidRPr="00BC2C90" w:rsidR="009B1E9A">
        <w:rPr>
          <w:rFonts w:asciiTheme="minorHAnsi" w:hAnsiTheme="minorHAnsi" w:cstheme="minorHAnsi"/>
          <w:sz w:val="24"/>
          <w:szCs w:val="24"/>
        </w:rPr>
        <w:t xml:space="preserve"> </w:t>
      </w:r>
    </w:p>
    <w:p w:rsidRPr="00BC2C90" w:rsidR="00907688" w:rsidP="00907688" w:rsidRDefault="009B1E9A" w14:paraId="1E313BBA" w14:textId="77777777">
      <w:pPr>
        <w:pStyle w:val="ListParagraph"/>
        <w:numPr>
          <w:ilvl w:val="0"/>
          <w:numId w:val="10"/>
        </w:numPr>
        <w:jc w:val="both"/>
        <w:rPr>
          <w:rFonts w:asciiTheme="minorHAnsi" w:hAnsiTheme="minorHAnsi" w:cstheme="minorHAnsi"/>
          <w:color w:val="FF0000"/>
          <w:sz w:val="24"/>
          <w:szCs w:val="24"/>
        </w:rPr>
      </w:pPr>
      <w:r w:rsidRPr="00BC2C90">
        <w:rPr>
          <w:rFonts w:asciiTheme="minorHAnsi" w:hAnsiTheme="minorHAnsi" w:cstheme="minorHAnsi"/>
          <w:b/>
          <w:sz w:val="24"/>
          <w:szCs w:val="24"/>
        </w:rPr>
        <w:t>Educational Visits risk assessments should be kept for three years after the time when the children involved turn 18 years old</w:t>
      </w:r>
      <w:r w:rsidRPr="00BC2C90">
        <w:rPr>
          <w:rFonts w:asciiTheme="minorHAnsi" w:hAnsiTheme="minorHAnsi" w:cstheme="minorHAnsi"/>
          <w:b/>
          <w:color w:val="FF0000"/>
          <w:sz w:val="24"/>
          <w:szCs w:val="24"/>
        </w:rPr>
        <w:t>.</w:t>
      </w:r>
      <w:r w:rsidRPr="00BC2C90">
        <w:rPr>
          <w:rFonts w:asciiTheme="minorHAnsi" w:hAnsiTheme="minorHAnsi" w:cstheme="minorHAnsi"/>
          <w:color w:val="FF0000"/>
          <w:sz w:val="24"/>
          <w:szCs w:val="24"/>
        </w:rPr>
        <w:t xml:space="preserve"> </w:t>
      </w:r>
    </w:p>
    <w:p w:rsidRPr="002D1C52" w:rsidR="00BC2C90" w:rsidP="0051139A" w:rsidRDefault="0051139A" w14:paraId="3A2A4C9B" w14:textId="16063A7F">
      <w:pPr>
        <w:pStyle w:val="ListParagraph"/>
        <w:numPr>
          <w:ilvl w:val="0"/>
          <w:numId w:val="10"/>
        </w:numPr>
        <w:jc w:val="both"/>
        <w:rPr>
          <w:rFonts w:asciiTheme="minorHAnsi" w:hAnsiTheme="minorHAnsi" w:cstheme="minorHAnsi"/>
          <w:color w:val="FF0000"/>
          <w:sz w:val="24"/>
          <w:szCs w:val="24"/>
        </w:rPr>
      </w:pPr>
      <w:r w:rsidRPr="00BC2C90">
        <w:rPr>
          <w:rFonts w:asciiTheme="minorHAnsi" w:hAnsiTheme="minorHAnsi" w:cstheme="minorHAnsi"/>
          <w:color w:val="FF0000"/>
          <w:sz w:val="24"/>
          <w:szCs w:val="24"/>
        </w:rPr>
        <w:t xml:space="preserve">It should be noted that risk assessments that relate to substances may need to be kept for 40 years in order to trace exposure periods. </w:t>
      </w:r>
    </w:p>
    <w:p w:rsidRPr="00BC2C90" w:rsidR="0051139A" w:rsidP="0051139A" w:rsidRDefault="0051139A" w14:paraId="7B136094" w14:textId="77777777">
      <w:pPr>
        <w:jc w:val="both"/>
        <w:rPr>
          <w:rFonts w:asciiTheme="minorHAnsi" w:hAnsiTheme="minorHAnsi" w:cstheme="minorHAnsi"/>
          <w:b/>
        </w:rPr>
      </w:pPr>
      <w:r w:rsidRPr="00BC2C90">
        <w:rPr>
          <w:rFonts w:asciiTheme="minorHAnsi" w:hAnsiTheme="minorHAnsi" w:cstheme="minorHAnsi"/>
          <w:b/>
        </w:rPr>
        <w:t xml:space="preserve">Legal Requirements &amp; Education Standards </w:t>
      </w:r>
    </w:p>
    <w:p w:rsidRPr="00BC2C90" w:rsidR="009B1E9A" w:rsidP="0051139A" w:rsidRDefault="009B1E9A" w14:paraId="316D1A55" w14:textId="77777777">
      <w:pPr>
        <w:jc w:val="both"/>
        <w:rPr>
          <w:rFonts w:asciiTheme="minorHAnsi" w:hAnsiTheme="minorHAnsi" w:cstheme="minorHAnsi"/>
          <w:b/>
        </w:rPr>
      </w:pPr>
    </w:p>
    <w:p w:rsidRPr="00BC2C90" w:rsidR="0051139A" w:rsidP="0051139A" w:rsidRDefault="0051139A" w14:paraId="4197FF6D" w14:textId="77777777">
      <w:pPr>
        <w:jc w:val="both"/>
        <w:rPr>
          <w:rFonts w:asciiTheme="minorHAnsi" w:hAnsiTheme="minorHAnsi" w:cstheme="minorHAnsi"/>
        </w:rPr>
      </w:pPr>
      <w:r w:rsidRPr="00BC2C90">
        <w:rPr>
          <w:rFonts w:asciiTheme="minorHAnsi" w:hAnsiTheme="minorHAnsi" w:cstheme="minorHAnsi"/>
        </w:rPr>
        <w:t xml:space="preserve">References: </w:t>
      </w:r>
    </w:p>
    <w:p w:rsidRPr="00BC2C90" w:rsidR="0051139A" w:rsidP="0051139A" w:rsidRDefault="0051139A" w14:paraId="43CFF2E7" w14:textId="77777777">
      <w:pPr>
        <w:jc w:val="both"/>
        <w:rPr>
          <w:rFonts w:asciiTheme="minorHAnsi" w:hAnsiTheme="minorHAnsi" w:cstheme="minorHAnsi"/>
          <w:i/>
        </w:rPr>
      </w:pPr>
      <w:r w:rsidRPr="00BC2C90">
        <w:rPr>
          <w:rFonts w:asciiTheme="minorHAnsi" w:hAnsiTheme="minorHAnsi" w:cstheme="minorHAnsi"/>
          <w:i/>
        </w:rPr>
        <w:t xml:space="preserve">A Handbook for the Inspection of Schools – The Regulatory Requirements, Part 3 (www.isi.net) </w:t>
      </w:r>
      <w:r w:rsidRPr="00BC2C90" w:rsidR="0066425C">
        <w:rPr>
          <w:rFonts w:asciiTheme="minorHAnsi" w:hAnsiTheme="minorHAnsi" w:cstheme="minorHAnsi"/>
          <w:i/>
        </w:rPr>
        <w:t xml:space="preserve"> </w:t>
      </w:r>
    </w:p>
    <w:p w:rsidRPr="00BC2C90" w:rsidR="009B1E9A" w:rsidP="0051139A" w:rsidRDefault="009B1E9A" w14:paraId="1BA64E21" w14:textId="77777777">
      <w:pPr>
        <w:jc w:val="both"/>
        <w:rPr>
          <w:rFonts w:asciiTheme="minorHAnsi" w:hAnsiTheme="minorHAnsi" w:cstheme="minorHAnsi"/>
          <w:i/>
        </w:rPr>
      </w:pPr>
    </w:p>
    <w:p w:rsidRPr="00BC2C90" w:rsidR="0051139A" w:rsidP="0051139A" w:rsidRDefault="0051139A" w14:paraId="56100308" w14:textId="77777777">
      <w:pPr>
        <w:jc w:val="both"/>
        <w:rPr>
          <w:rFonts w:asciiTheme="minorHAnsi" w:hAnsiTheme="minorHAnsi" w:cstheme="minorHAnsi"/>
          <w:i/>
        </w:rPr>
      </w:pPr>
      <w:r w:rsidRPr="00BC2C90">
        <w:rPr>
          <w:rFonts w:asciiTheme="minorHAnsi" w:hAnsiTheme="minorHAnsi" w:cstheme="minorHAnsi"/>
          <w:i/>
        </w:rPr>
        <w:t xml:space="preserve">Health &amp; Safety Executive, 5 steps to risk assessments (www.hse.gov.uk/risk/fivesteps.htm) </w:t>
      </w:r>
    </w:p>
    <w:p w:rsidRPr="00BC2C90" w:rsidR="004E48FC" w:rsidP="0051139A" w:rsidRDefault="0051139A" w14:paraId="3F5128D7" w14:textId="77777777">
      <w:pPr>
        <w:jc w:val="both"/>
        <w:rPr>
          <w:rFonts w:asciiTheme="minorHAnsi" w:hAnsiTheme="minorHAnsi" w:cstheme="minorHAnsi"/>
        </w:rPr>
        <w:sectPr w:rsidRPr="00BC2C90" w:rsidR="004E48FC" w:rsidSect="00BC2C90">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pPr>
      <w:r w:rsidRPr="00BC2C90">
        <w:rPr>
          <w:rFonts w:asciiTheme="minorHAnsi" w:hAnsiTheme="minorHAnsi" w:cstheme="minorHAnsi"/>
          <w:i/>
        </w:rPr>
        <w:lastRenderedPageBreak/>
        <w:t>Early Years Foundat</w:t>
      </w:r>
      <w:r w:rsidRPr="00BC2C90" w:rsidR="004E48FC">
        <w:rPr>
          <w:rFonts w:asciiTheme="minorHAnsi" w:hAnsiTheme="minorHAnsi" w:cstheme="minorHAnsi"/>
          <w:i/>
        </w:rPr>
        <w:t>ion Stage: Statutory Framework</w:t>
      </w:r>
      <w:r w:rsidRPr="00BC2C90" w:rsidR="004E48FC">
        <w:rPr>
          <w:rFonts w:asciiTheme="minorHAnsi" w:hAnsiTheme="minorHAnsi" w:cstheme="minorHAnsi"/>
        </w:rPr>
        <w:t xml:space="preserve"> </w:t>
      </w:r>
    </w:p>
    <w:p w:rsidRPr="0051139A" w:rsidR="00EE0D78" w:rsidP="31BA8D34" w:rsidRDefault="00EE0D78" w14:paraId="0B07AD38" w14:textId="025AFC35">
      <w:pPr>
        <w:jc w:val="center"/>
        <w:rPr>
          <w:lang w:val="en-GB"/>
        </w:rPr>
      </w:pPr>
    </w:p>
    <w:sectPr w:rsidRPr="0051139A" w:rsidR="00EE0D78" w:rsidSect="00EE0D78">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080" w:bottom="1440" w:left="108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5C8" w:rsidRDefault="005165C8" w14:paraId="1043E05F" w14:textId="77777777">
      <w:pPr>
        <w:spacing w:line="240" w:lineRule="auto"/>
      </w:pPr>
      <w:r>
        <w:separator/>
      </w:r>
    </w:p>
  </w:endnote>
  <w:endnote w:type="continuationSeparator" w:id="0">
    <w:p w:rsidR="005165C8" w:rsidRDefault="005165C8" w14:paraId="78EEE2B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049473"/>
      <w:docPartObj>
        <w:docPartGallery w:val="Page Numbers (Bottom of Page)"/>
        <w:docPartUnique/>
      </w:docPartObj>
    </w:sdtPr>
    <w:sdtEndPr>
      <w:rPr>
        <w:noProof/>
      </w:rPr>
    </w:sdtEndPr>
    <w:sdtContent>
      <w:p w:rsidR="00BC2C90" w:rsidP="00BC2C90" w:rsidRDefault="00BC2C90" w14:paraId="6EB8BADC" w14:textId="3049BC59">
        <w:pPr>
          <w:pStyle w:val="Footer"/>
          <w:jc w:val="center"/>
          <w:rPr>
            <w:rFonts w:ascii="Candara Light" w:hAnsi="Candara Light"/>
            <w:sz w:val="22"/>
            <w:szCs w:val="22"/>
          </w:rPr>
        </w:pPr>
      </w:p>
      <w:p w:rsidR="00BC2C90" w:rsidP="00BC2C90" w:rsidRDefault="00BC2C90" w14:paraId="3FE56962" w14:textId="77777777">
        <w:pPr>
          <w:pStyle w:val="Footer"/>
          <w:jc w:val="center"/>
          <w:rPr>
            <w:rFonts w:ascii="Candara Light" w:hAnsi="Candara Light" w:cstheme="minorHAnsi"/>
          </w:rPr>
        </w:pPr>
      </w:p>
      <w:p w:rsidR="00BC2C90" w:rsidP="00BC2C90" w:rsidRDefault="00BC2C90" w14:paraId="5F0897F6" w14:textId="77777777">
        <w:pPr>
          <w:ind w:left="109" w:right="140"/>
          <w:jc w:val="center"/>
          <w:rPr>
            <w:rFonts w:ascii="Candara Light" w:hAnsi="Candara Light" w:eastAsia="Times New Roman" w:cstheme="minorHAnsi"/>
          </w:rPr>
        </w:pPr>
        <w:r>
          <w:rPr>
            <w:rFonts w:ascii="Candara Light" w:hAnsi="Candara Light" w:eastAsia="Times New Roman" w:cstheme="minorHAnsi"/>
          </w:rPr>
          <w:t xml:space="preserve">Charters </w:t>
        </w:r>
        <w:proofErr w:type="spellStart"/>
        <w:r>
          <w:rPr>
            <w:rFonts w:ascii="Candara Light" w:hAnsi="Candara Light" w:eastAsia="Times New Roman" w:cstheme="minorHAnsi"/>
          </w:rPr>
          <w:t>Ancaster</w:t>
        </w:r>
        <w:proofErr w:type="spellEnd"/>
        <w:r>
          <w:rPr>
            <w:rFonts w:ascii="Candara Light" w:hAnsi="Candara Light" w:eastAsia="Times New Roman" w:cstheme="minorHAnsi"/>
          </w:rPr>
          <w:t xml:space="preserve">, </w:t>
        </w:r>
        <w:proofErr w:type="spellStart"/>
        <w:r>
          <w:rPr>
            <w:rFonts w:ascii="Candara Light" w:hAnsi="Candara Light" w:eastAsia="Times New Roman" w:cstheme="minorHAnsi"/>
          </w:rPr>
          <w:t>Woodsgate</w:t>
        </w:r>
        <w:proofErr w:type="spellEnd"/>
        <w:r>
          <w:rPr>
            <w:rFonts w:ascii="Candara Light" w:hAnsi="Candara Light" w:eastAsia="Times New Roman" w:cstheme="minorHAnsi"/>
          </w:rPr>
          <w:t xml:space="preserve"> Place, </w:t>
        </w:r>
        <w:proofErr w:type="spellStart"/>
        <w:r>
          <w:rPr>
            <w:rFonts w:ascii="Candara Light" w:hAnsi="Candara Light" w:eastAsia="Times New Roman" w:cstheme="minorHAnsi"/>
            <w:spacing w:val="23"/>
          </w:rPr>
          <w:t>G</w:t>
        </w:r>
        <w:r>
          <w:rPr>
            <w:rFonts w:ascii="Candara Light" w:hAnsi="Candara Light" w:eastAsia="Times New Roman" w:cstheme="minorHAnsi"/>
          </w:rPr>
          <w:t>unters</w:t>
        </w:r>
        <w:proofErr w:type="spellEnd"/>
        <w:r>
          <w:rPr>
            <w:rFonts w:ascii="Candara Light" w:hAnsi="Candara Light" w:eastAsia="Times New Roman" w:cstheme="minorHAnsi"/>
            <w:spacing w:val="10"/>
          </w:rPr>
          <w:t xml:space="preserve"> </w:t>
        </w:r>
        <w:r>
          <w:rPr>
            <w:rFonts w:ascii="Candara Light" w:hAnsi="Candara Light" w:eastAsia="Times New Roman" w:cstheme="minorHAnsi"/>
          </w:rPr>
          <w:t xml:space="preserve">Lane, </w:t>
        </w:r>
        <w:proofErr w:type="spellStart"/>
        <w:r>
          <w:rPr>
            <w:rFonts w:ascii="Candara Light" w:hAnsi="Candara Light" w:eastAsia="Times New Roman" w:cstheme="minorHAnsi"/>
          </w:rPr>
          <w:t>Bexh</w:t>
        </w:r>
        <w:r>
          <w:rPr>
            <w:rFonts w:ascii="Candara Light" w:hAnsi="Candara Light" w:eastAsia="Times New Roman" w:cstheme="minorHAnsi"/>
            <w:w w:val="70"/>
          </w:rPr>
          <w:t>ill</w:t>
        </w:r>
        <w:proofErr w:type="spellEnd"/>
        <w:r>
          <w:rPr>
            <w:rFonts w:ascii="Candara Light" w:hAnsi="Candara Light" w:eastAsia="Times New Roman" w:cstheme="minorHAnsi"/>
          </w:rPr>
          <w:t>-on-Sea TN39</w:t>
        </w:r>
        <w:r>
          <w:rPr>
            <w:rFonts w:ascii="Candara Light" w:hAnsi="Candara Light" w:eastAsia="Times New Roman" w:cstheme="minorHAnsi"/>
            <w:spacing w:val="41"/>
          </w:rPr>
          <w:t xml:space="preserve"> </w:t>
        </w:r>
        <w:r>
          <w:rPr>
            <w:rFonts w:ascii="Candara Light" w:hAnsi="Candara Light" w:eastAsia="Times New Roman" w:cstheme="minorHAnsi"/>
          </w:rPr>
          <w:t>4EB</w:t>
        </w:r>
      </w:p>
      <w:p w:rsidR="00BC2C90" w:rsidP="00BC2C90" w:rsidRDefault="00BC2C90" w14:paraId="67BA9D85" w14:textId="77777777">
        <w:pPr>
          <w:spacing w:before="1" w:line="211" w:lineRule="exact"/>
          <w:ind w:left="109" w:right="155"/>
          <w:jc w:val="center"/>
          <w:rPr>
            <w:rFonts w:ascii="Candara Light" w:hAnsi="Candara Light" w:eastAsia="Times New Roman" w:cstheme="minorHAnsi"/>
          </w:rPr>
        </w:pPr>
        <w:r>
          <w:rPr>
            <w:rFonts w:ascii="Candara Light" w:hAnsi="Candara Light" w:eastAsia="Times New Roman" w:cstheme="minorHAnsi"/>
          </w:rPr>
          <w:t xml:space="preserve">T </w:t>
        </w:r>
        <w:r>
          <w:rPr>
            <w:rFonts w:ascii="Candara Light" w:hAnsi="Candara Light" w:eastAsia="Times New Roman" w:cstheme="minorHAnsi"/>
            <w:spacing w:val="41"/>
          </w:rPr>
          <w:t xml:space="preserve">- </w:t>
        </w:r>
        <w:r>
          <w:rPr>
            <w:rFonts w:ascii="Candara Light" w:hAnsi="Candara Light" w:eastAsia="Times New Roman" w:cstheme="minorHAnsi"/>
          </w:rPr>
          <w:t>0</w:t>
        </w:r>
        <w:r>
          <w:rPr>
            <w:rFonts w:ascii="Candara Light" w:hAnsi="Candara Light" w:eastAsia="Times New Roman" w:cstheme="minorHAnsi"/>
            <w:w w:val="65"/>
          </w:rPr>
          <w:t>1</w:t>
        </w:r>
        <w:r>
          <w:rPr>
            <w:rFonts w:ascii="Candara Light" w:hAnsi="Candara Light" w:eastAsia="Times New Roman" w:cstheme="minorHAnsi"/>
          </w:rPr>
          <w:t>424 2</w:t>
        </w:r>
        <w:r>
          <w:rPr>
            <w:rFonts w:ascii="Candara Light" w:hAnsi="Candara Light" w:eastAsia="Times New Roman" w:cstheme="minorHAnsi"/>
            <w:w w:val="65"/>
          </w:rPr>
          <w:t>1</w:t>
        </w:r>
        <w:r>
          <w:rPr>
            <w:rFonts w:ascii="Candara Light" w:hAnsi="Candara Light" w:eastAsia="Times New Roman" w:cstheme="minorHAnsi"/>
          </w:rPr>
          <w:t xml:space="preserve">6670 </w:t>
        </w:r>
        <w:r>
          <w:rPr>
            <w:rFonts w:ascii="Candara Light" w:hAnsi="Candara Light" w:eastAsia="Times New Roman" w:cstheme="minorHAnsi"/>
            <w:spacing w:val="7"/>
          </w:rPr>
          <w:t xml:space="preserve">  </w:t>
        </w:r>
        <w:r>
          <w:rPr>
            <w:rFonts w:ascii="Candara Light" w:hAnsi="Candara Light" w:eastAsia="Times New Roman" w:cstheme="minorHAnsi"/>
          </w:rPr>
          <w:t>E</w:t>
        </w:r>
        <w:r>
          <w:rPr>
            <w:rFonts w:ascii="Candara Light" w:hAnsi="Candara Light" w:eastAsia="Times New Roman" w:cstheme="minorHAnsi"/>
            <w:spacing w:val="36"/>
          </w:rPr>
          <w:t xml:space="preserve"> -office</w:t>
        </w:r>
        <w:r>
          <w:rPr>
            <w:rFonts w:ascii="Candara Light" w:hAnsi="Candara Light" w:eastAsia="Times New Roman" w:cstheme="minorHAnsi"/>
          </w:rPr>
          <w:t>@chartersancaster</w:t>
        </w:r>
        <w:r>
          <w:rPr>
            <w:rFonts w:ascii="Candara Light" w:hAnsi="Candara Light" w:eastAsia="Times New Roman" w:cstheme="minorHAnsi"/>
            <w:spacing w:val="-2"/>
          </w:rPr>
          <w:t>.</w:t>
        </w:r>
        <w:r>
          <w:rPr>
            <w:rFonts w:ascii="Candara Light" w:hAnsi="Candara Light" w:eastAsia="Times New Roman" w:cstheme="minorHAnsi"/>
            <w:spacing w:val="-1"/>
          </w:rPr>
          <w:t>com</w:t>
        </w:r>
      </w:p>
      <w:p w:rsidR="00BC2C90" w:rsidP="00BC2C90" w:rsidRDefault="006D48E3" w14:paraId="7D39D965" w14:textId="77777777">
        <w:pPr>
          <w:spacing w:after="200" w:line="233" w:lineRule="exact"/>
          <w:ind w:left="109" w:right="155"/>
          <w:jc w:val="center"/>
          <w:rPr>
            <w:rFonts w:ascii="Candara Light" w:hAnsi="Candara Light" w:eastAsia="Calibri" w:cstheme="minorHAnsi"/>
            <w:w w:val="105"/>
            <w:lang w:val="en-GB"/>
          </w:rPr>
        </w:pPr>
        <w:hyperlink w:history="1" r:id="rId1">
          <w:r w:rsidR="00BC2C90">
            <w:rPr>
              <w:rStyle w:val="Hyperlink"/>
              <w:rFonts w:ascii="Candara Light" w:hAnsi="Candara Light" w:cstheme="minorHAnsi"/>
              <w:w w:val="105"/>
              <w:lang w:val="en-GB"/>
            </w:rPr>
            <w:t>www.chartersancaster.com</w:t>
          </w:r>
        </w:hyperlink>
      </w:p>
      <w:p w:rsidR="0066425C" w:rsidRDefault="006D48E3" w14:paraId="232E9297" w14:textId="2F55EEFB">
        <w:pPr>
          <w:pStyle w:val="Footer"/>
        </w:pPr>
      </w:p>
    </w:sdtContent>
  </w:sdt>
  <w:p w:rsidR="008D3374" w:rsidRDefault="008D3374" w14:paraId="4CBA72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66425C" w:rsidP="0066425C" w:rsidRDefault="0066425C" w14:paraId="4F4F4AC3" w14:textId="77777777">
    <w:pPr>
      <w:pStyle w:val="BodyText"/>
      <w:ind w:right="140"/>
      <w:jc w:val="center"/>
    </w:pPr>
    <w:proofErr w:type="spellStart"/>
    <w:r w:rsidRPr="00113308">
      <w:t>Woodsgate</w:t>
    </w:r>
    <w:proofErr w:type="spellEnd"/>
    <w:r w:rsidRPr="00113308">
      <w:t xml:space="preserve"> </w:t>
    </w:r>
    <w:r>
      <w:t>Pl</w:t>
    </w:r>
    <w:r w:rsidRPr="00113308">
      <w:t xml:space="preserve">ace  </w:t>
    </w:r>
    <w:r w:rsidRPr="00113308">
      <w:rPr>
        <w:spacing w:val="28"/>
      </w:rPr>
      <w:t xml:space="preserve"> </w:t>
    </w:r>
    <w:proofErr w:type="spellStart"/>
    <w:r w:rsidRPr="00113308">
      <w:rPr>
        <w:spacing w:val="23"/>
      </w:rPr>
      <w:t>G</w:t>
    </w:r>
    <w:r w:rsidRPr="00113308">
      <w:t>unters</w:t>
    </w:r>
    <w:proofErr w:type="spellEnd"/>
    <w:r w:rsidRPr="00113308">
      <w:rPr>
        <w:spacing w:val="10"/>
      </w:rPr>
      <w:t xml:space="preserve"> </w:t>
    </w:r>
    <w:r w:rsidRPr="00113308">
      <w:t xml:space="preserve">Lane  </w:t>
    </w:r>
    <w:r w:rsidRPr="00113308">
      <w:rPr>
        <w:spacing w:val="32"/>
      </w:rPr>
      <w:t xml:space="preserve"> </w:t>
    </w:r>
    <w:proofErr w:type="spellStart"/>
    <w:r w:rsidRPr="00113308">
      <w:t>Bexh</w:t>
    </w:r>
    <w:r w:rsidRPr="00113308">
      <w:rPr>
        <w:w w:val="70"/>
      </w:rPr>
      <w:t>ill</w:t>
    </w:r>
    <w:proofErr w:type="spellEnd"/>
    <w:r w:rsidRPr="00113308">
      <w:t>-on-</w:t>
    </w:r>
    <w:proofErr w:type="gramStart"/>
    <w:r w:rsidRPr="00113308">
      <w:t>Sea</w:t>
    </w:r>
    <w:r>
      <w:t xml:space="preserve"> </w:t>
    </w:r>
    <w:r w:rsidRPr="00113308">
      <w:t xml:space="preserve"> </w:t>
    </w:r>
    <w:r>
      <w:t>East</w:t>
    </w:r>
    <w:proofErr w:type="gramEnd"/>
    <w:r>
      <w:t xml:space="preserve"> </w:t>
    </w:r>
    <w:r w:rsidRPr="00113308">
      <w:t>Sussex TN39</w:t>
    </w:r>
    <w:r w:rsidRPr="00113308">
      <w:rPr>
        <w:spacing w:val="41"/>
      </w:rPr>
      <w:t xml:space="preserve"> </w:t>
    </w:r>
    <w:r w:rsidRPr="00113308">
      <w:t>4EB</w:t>
    </w:r>
  </w:p>
  <w:p w:rsidR="0066425C" w:rsidP="0066425C" w:rsidRDefault="0066425C" w14:paraId="2FF4029E"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66425C" w:rsidP="0066425C" w:rsidRDefault="006D48E3" w14:paraId="3F1530D4" w14:textId="77777777">
    <w:pPr>
      <w:spacing w:line="233" w:lineRule="exact"/>
      <w:ind w:left="109" w:right="155"/>
      <w:jc w:val="center"/>
      <w:rPr>
        <w:rFonts w:ascii="Times New Roman" w:hAnsi="Times New Roman" w:eastAsia="Times New Roman"/>
        <w:sz w:val="21"/>
        <w:szCs w:val="21"/>
      </w:rPr>
    </w:pPr>
    <w:hyperlink r:id="rId1">
      <w:r w:rsidR="0066425C">
        <w:rPr>
          <w:rFonts w:ascii="Times New Roman"/>
          <w:b/>
          <w:color w:val="333333"/>
          <w:w w:val="105"/>
          <w:sz w:val="21"/>
        </w:rPr>
        <w:t>www.</w:t>
      </w:r>
    </w:hyperlink>
    <w:r w:rsidR="0066425C">
      <w:rPr>
        <w:rFonts w:ascii="Times New Roman"/>
        <w:b/>
        <w:color w:val="333333"/>
        <w:w w:val="105"/>
        <w:sz w:val="21"/>
      </w:rPr>
      <w:t>chartersancaster.com</w:t>
    </w:r>
  </w:p>
  <w:p w:rsidR="0066425C" w:rsidP="0066425C" w:rsidRDefault="0066425C" w14:paraId="2AFF0F28"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b/>
        <w:color w:val="C00000"/>
        <w:sz w:val="14"/>
        <w:szCs w:val="14"/>
      </w:rPr>
      <w:t xml:space="preserve">City House 3 </w:t>
    </w:r>
    <w:proofErr w:type="spellStart"/>
    <w:r w:rsidRPr="00113308">
      <w:rPr>
        <w:rFonts w:ascii="Times New Roman" w:hAnsi="Times New Roman"/>
        <w:b/>
        <w:color w:val="C00000"/>
        <w:sz w:val="14"/>
        <w:szCs w:val="14"/>
      </w:rPr>
      <w:t>Cranwood</w:t>
    </w:r>
    <w:proofErr w:type="spellEnd"/>
    <w:r w:rsidRPr="00113308">
      <w:rPr>
        <w:rFonts w:ascii="Times New Roman" w:hAnsi="Times New Roman"/>
        <w:b/>
        <w:color w:val="C00000"/>
        <w:sz w:val="14"/>
        <w:szCs w:val="14"/>
      </w:rPr>
      <w:t xml:space="preserve"> St London EC1V 9</w:t>
    </w:r>
    <w:proofErr w:type="gramStart"/>
    <w:r w:rsidRPr="00113308">
      <w:rPr>
        <w:rFonts w:ascii="Times New Roman" w:hAnsi="Times New Roman"/>
        <w:b/>
        <w:color w:val="C00000"/>
        <w:sz w:val="14"/>
        <w:szCs w:val="14"/>
      </w:rPr>
      <w:t>PE</w:t>
    </w:r>
    <w:r>
      <w:t xml:space="preserve">  </w:t>
    </w:r>
    <w:r w:rsidRPr="001C081A">
      <w:rPr>
        <w:rFonts w:ascii="Times New Roman"/>
        <w:b/>
        <w:color w:val="C00000"/>
        <w:sz w:val="14"/>
      </w:rPr>
      <w:t>Registered</w:t>
    </w:r>
    <w:proofErr w:type="gramEnd"/>
    <w:r w:rsidRPr="001C081A">
      <w:rPr>
        <w:rFonts w:ascii="Times New Roman"/>
        <w:b/>
        <w:color w:val="C00000"/>
        <w:sz w:val="14"/>
      </w:rPr>
      <w:t xml:space="preserve"> Charity</w:t>
    </w:r>
    <w:r>
      <w:rPr>
        <w:rFonts w:ascii="Times New Roman"/>
        <w:b/>
        <w:color w:val="C00000"/>
        <w:sz w:val="14"/>
      </w:rPr>
      <w:t xml:space="preserve"> No: 10</w:t>
    </w:r>
    <w:r w:rsidRPr="001C081A">
      <w:rPr>
        <w:rFonts w:ascii="Times New Roman"/>
        <w:b/>
        <w:color w:val="C00000"/>
        <w:sz w:val="14"/>
      </w:rPr>
      <w:t>54300</w:t>
    </w:r>
  </w:p>
  <w:p w:rsidR="0066425C" w:rsidRDefault="0066425C" w14:paraId="15F538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302EBE8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025ECBF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663904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5C8" w:rsidRDefault="005165C8" w14:paraId="6ECC3E30" w14:textId="77777777">
      <w:pPr>
        <w:spacing w:line="240" w:lineRule="auto"/>
      </w:pPr>
      <w:bookmarkStart w:name="_Hlk56756352" w:id="0"/>
      <w:bookmarkEnd w:id="0"/>
      <w:r>
        <w:separator/>
      </w:r>
    </w:p>
  </w:footnote>
  <w:footnote w:type="continuationSeparator" w:id="0">
    <w:p w:rsidR="005165C8" w:rsidRDefault="005165C8" w14:paraId="7629B6D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BC2C90" w:rsidRDefault="00BC2C90" w14:paraId="4E9F1CDB" w14:textId="77777777">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66425C" w:rsidRDefault="0066425C" w14:paraId="61BCFCB2" w14:textId="7C44F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03743"/>
      <w:docPartObj>
        <w:docPartGallery w:val="Page Numbers (Top of Page)"/>
        <w:docPartUnique/>
      </w:docPartObj>
    </w:sdtPr>
    <w:sdtEndPr>
      <w:rPr>
        <w:noProof/>
      </w:rPr>
    </w:sdtEndPr>
    <w:sdtContent>
      <w:p w:rsidR="00907688" w:rsidRDefault="00907688" w14:paraId="0841F2AD" w14:textId="65FA09B7">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Charters Ancaster Nursery-  Risk Assessment policy 2019-2020</w:t>
        </w:r>
      </w:p>
    </w:sdtContent>
  </w:sdt>
  <w:p w:rsidR="00907688" w:rsidRDefault="00907688" w14:paraId="479616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0075DEB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4FD89561" w14:textId="77777777">
    <w:pPr>
      <w:pStyle w:val="Header"/>
      <w:rPr>
        <w:lang w:val="en-GB"/>
      </w:rPr>
    </w:pPr>
  </w:p>
  <w:p w:rsidR="00B71343" w:rsidRDefault="006D48E3" w14:paraId="42E777B7" w14:textId="0A09AF10">
    <w:pPr>
      <w:pStyle w:val="Header"/>
      <w:rPr>
        <w:lang w:val="en-GB"/>
      </w:rPr>
    </w:pPr>
  </w:p>
  <w:p w:rsidR="005B5FF1" w:rsidRDefault="005B5FF1" w14:paraId="14CBAB5B" w14:textId="77777777">
    <w:pPr>
      <w:pStyle w:val="Header"/>
      <w:rPr>
        <w:lang w:val="en-GB"/>
      </w:rPr>
    </w:pPr>
  </w:p>
  <w:p w:rsidRPr="00B71343" w:rsidR="00B71343" w:rsidRDefault="005B5FF1" w14:paraId="44E87A47" w14:textId="32237EB1">
    <w:pPr>
      <w:pStyle w:val="Header"/>
      <w:rPr>
        <w:lang w:val="en-GB"/>
      </w:rPr>
    </w:pPr>
    <w:r>
      <w:rPr>
        <w:lang w:val="en-G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343" w:rsidRDefault="006D48E3" w14:paraId="2595BA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C4B"/>
    <w:multiLevelType w:val="hybridMultilevel"/>
    <w:tmpl w:val="E42055C0"/>
    <w:lvl w:ilvl="0" w:tplc="17B24C70">
      <w:start w:val="2"/>
      <w:numFmt w:val="bullet"/>
      <w:lvlText w:val="-"/>
      <w:lvlJc w:val="left"/>
      <w:pPr>
        <w:ind w:left="630" w:hanging="360"/>
      </w:pPr>
      <w:rPr>
        <w:rFonts w:hint="default" w:ascii="Calibri" w:hAnsi="Calibri" w:cs="Times New Roman" w:eastAsiaTheme="minorHAnsi"/>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1" w15:restartNumberingAfterBreak="0">
    <w:nsid w:val="130C6142"/>
    <w:multiLevelType w:val="multilevel"/>
    <w:tmpl w:val="E0C22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88133F6"/>
    <w:multiLevelType w:val="hybridMultilevel"/>
    <w:tmpl w:val="9B4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14278"/>
    <w:multiLevelType w:val="hybridMultilevel"/>
    <w:tmpl w:val="56E60BF2"/>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2EE005CE"/>
    <w:multiLevelType w:val="hybridMultilevel"/>
    <w:tmpl w:val="D2405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730BA9"/>
    <w:multiLevelType w:val="hybridMultilevel"/>
    <w:tmpl w:val="141497C4"/>
    <w:lvl w:ilvl="0" w:tplc="0809000D">
      <w:start w:val="1"/>
      <w:numFmt w:val="bullet"/>
      <w:lvlText w:val=""/>
      <w:lvlJc w:val="left"/>
      <w:pPr>
        <w:ind w:left="630" w:hanging="360"/>
      </w:pPr>
      <w:rPr>
        <w:rFonts w:hint="default" w:ascii="Wingdings" w:hAnsi="Wingdings"/>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6" w15:restartNumberingAfterBreak="0">
    <w:nsid w:val="50F87192"/>
    <w:multiLevelType w:val="multilevel"/>
    <w:tmpl w:val="917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DD44B77"/>
    <w:multiLevelType w:val="multilevel"/>
    <w:tmpl w:val="8D94F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20C378C"/>
    <w:multiLevelType w:val="multilevel"/>
    <w:tmpl w:val="570CD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33E0E05"/>
    <w:multiLevelType w:val="hybridMultilevel"/>
    <w:tmpl w:val="0EB827FE"/>
    <w:lvl w:ilvl="0" w:tplc="08090017">
      <w:start w:val="1"/>
      <w:numFmt w:val="lowerLetter"/>
      <w:lvlText w:val="%1)"/>
      <w:lvlJc w:val="left"/>
      <w:pPr>
        <w:ind w:left="630" w:hanging="360"/>
      </w:pPr>
      <w:rPr>
        <w:rFonts w:hint="default"/>
      </w:rPr>
    </w:lvl>
    <w:lvl w:ilvl="1" w:tplc="08090003" w:tentative="1">
      <w:start w:val="1"/>
      <w:numFmt w:val="bullet"/>
      <w:lvlText w:val="o"/>
      <w:lvlJc w:val="left"/>
      <w:pPr>
        <w:ind w:left="1350" w:hanging="360"/>
      </w:pPr>
      <w:rPr>
        <w:rFonts w:hint="default" w:ascii="Courier New" w:hAnsi="Courier New" w:cs="Courier New"/>
      </w:rPr>
    </w:lvl>
    <w:lvl w:ilvl="2" w:tplc="08090005" w:tentative="1">
      <w:start w:val="1"/>
      <w:numFmt w:val="bullet"/>
      <w:lvlText w:val=""/>
      <w:lvlJc w:val="left"/>
      <w:pPr>
        <w:ind w:left="2070" w:hanging="360"/>
      </w:pPr>
      <w:rPr>
        <w:rFonts w:hint="default" w:ascii="Wingdings" w:hAnsi="Wingdings"/>
      </w:rPr>
    </w:lvl>
    <w:lvl w:ilvl="3" w:tplc="08090001" w:tentative="1">
      <w:start w:val="1"/>
      <w:numFmt w:val="bullet"/>
      <w:lvlText w:val=""/>
      <w:lvlJc w:val="left"/>
      <w:pPr>
        <w:ind w:left="2790" w:hanging="360"/>
      </w:pPr>
      <w:rPr>
        <w:rFonts w:hint="default" w:ascii="Symbol" w:hAnsi="Symbol"/>
      </w:rPr>
    </w:lvl>
    <w:lvl w:ilvl="4" w:tplc="08090003" w:tentative="1">
      <w:start w:val="1"/>
      <w:numFmt w:val="bullet"/>
      <w:lvlText w:val="o"/>
      <w:lvlJc w:val="left"/>
      <w:pPr>
        <w:ind w:left="3510" w:hanging="360"/>
      </w:pPr>
      <w:rPr>
        <w:rFonts w:hint="default" w:ascii="Courier New" w:hAnsi="Courier New" w:cs="Courier New"/>
      </w:rPr>
    </w:lvl>
    <w:lvl w:ilvl="5" w:tplc="08090005" w:tentative="1">
      <w:start w:val="1"/>
      <w:numFmt w:val="bullet"/>
      <w:lvlText w:val=""/>
      <w:lvlJc w:val="left"/>
      <w:pPr>
        <w:ind w:left="4230" w:hanging="360"/>
      </w:pPr>
      <w:rPr>
        <w:rFonts w:hint="default" w:ascii="Wingdings" w:hAnsi="Wingdings"/>
      </w:rPr>
    </w:lvl>
    <w:lvl w:ilvl="6" w:tplc="08090001" w:tentative="1">
      <w:start w:val="1"/>
      <w:numFmt w:val="bullet"/>
      <w:lvlText w:val=""/>
      <w:lvlJc w:val="left"/>
      <w:pPr>
        <w:ind w:left="4950" w:hanging="360"/>
      </w:pPr>
      <w:rPr>
        <w:rFonts w:hint="default" w:ascii="Symbol" w:hAnsi="Symbol"/>
      </w:rPr>
    </w:lvl>
    <w:lvl w:ilvl="7" w:tplc="08090003" w:tentative="1">
      <w:start w:val="1"/>
      <w:numFmt w:val="bullet"/>
      <w:lvlText w:val="o"/>
      <w:lvlJc w:val="left"/>
      <w:pPr>
        <w:ind w:left="5670" w:hanging="360"/>
      </w:pPr>
      <w:rPr>
        <w:rFonts w:hint="default" w:ascii="Courier New" w:hAnsi="Courier New" w:cs="Courier New"/>
      </w:rPr>
    </w:lvl>
    <w:lvl w:ilvl="8" w:tplc="08090005" w:tentative="1">
      <w:start w:val="1"/>
      <w:numFmt w:val="bullet"/>
      <w:lvlText w:val=""/>
      <w:lvlJc w:val="left"/>
      <w:pPr>
        <w:ind w:left="6390" w:hanging="360"/>
      </w:pPr>
      <w:rPr>
        <w:rFonts w:hint="default" w:ascii="Wingdings" w:hAnsi="Wingdings"/>
      </w:rPr>
    </w:lvl>
  </w:abstractNum>
  <w:abstractNum w:abstractNumId="10" w15:restartNumberingAfterBreak="0">
    <w:nsid w:val="65ED037C"/>
    <w:multiLevelType w:val="hybridMultilevel"/>
    <w:tmpl w:val="C836614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E2132F"/>
    <w:multiLevelType w:val="hybridMultilevel"/>
    <w:tmpl w:val="2604EF62"/>
    <w:lvl w:ilvl="0" w:tplc="14D814D8">
      <w:start w:val="1"/>
      <w:numFmt w:val="decimal"/>
      <w:lvlText w:val="%1."/>
      <w:lvlJc w:val="left"/>
      <w:pPr>
        <w:ind w:left="720" w:hanging="360"/>
      </w:pPr>
      <w:rPr>
        <w:rFonts w:hint="default" w:ascii="Comic Sans MS" w:hAnsi="Comic Sans MS"/>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61929"/>
    <w:multiLevelType w:val="hybridMultilevel"/>
    <w:tmpl w:val="C974D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CC01D5F"/>
    <w:multiLevelType w:val="hybridMultilevel"/>
    <w:tmpl w:val="0FBE443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6"/>
  </w:num>
  <w:num w:numId="4">
    <w:abstractNumId w:val="7"/>
  </w:num>
  <w:num w:numId="5">
    <w:abstractNumId w:val="8"/>
  </w:num>
  <w:num w:numId="6">
    <w:abstractNumId w:val="2"/>
  </w:num>
  <w:num w:numId="7">
    <w:abstractNumId w:val="9"/>
  </w:num>
  <w:num w:numId="8">
    <w:abstractNumId w:val="5"/>
  </w:num>
  <w:num w:numId="9">
    <w:abstractNumId w:val="13"/>
  </w:num>
  <w:num w:numId="10">
    <w:abstractNumId w:val="10"/>
  </w:num>
  <w:num w:numId="11">
    <w:abstractNumId w:val="12"/>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9A"/>
    <w:rsid w:val="00056A51"/>
    <w:rsid w:val="00107315"/>
    <w:rsid w:val="001559C0"/>
    <w:rsid w:val="00191B0C"/>
    <w:rsid w:val="001F25E4"/>
    <w:rsid w:val="00253D1E"/>
    <w:rsid w:val="00257D44"/>
    <w:rsid w:val="002D1C52"/>
    <w:rsid w:val="00301193"/>
    <w:rsid w:val="00375360"/>
    <w:rsid w:val="003A3AB9"/>
    <w:rsid w:val="003C3B32"/>
    <w:rsid w:val="003C54C2"/>
    <w:rsid w:val="003F0C59"/>
    <w:rsid w:val="004E48FC"/>
    <w:rsid w:val="0051139A"/>
    <w:rsid w:val="005165C8"/>
    <w:rsid w:val="00530E63"/>
    <w:rsid w:val="0058052D"/>
    <w:rsid w:val="005B5FF1"/>
    <w:rsid w:val="00621BE3"/>
    <w:rsid w:val="00633E75"/>
    <w:rsid w:val="0066425C"/>
    <w:rsid w:val="006942E4"/>
    <w:rsid w:val="006D48E3"/>
    <w:rsid w:val="007625BD"/>
    <w:rsid w:val="008D3374"/>
    <w:rsid w:val="008F0CCF"/>
    <w:rsid w:val="008F5721"/>
    <w:rsid w:val="00907688"/>
    <w:rsid w:val="009732DB"/>
    <w:rsid w:val="009B1E9A"/>
    <w:rsid w:val="009C1C79"/>
    <w:rsid w:val="00A2400E"/>
    <w:rsid w:val="00A674D2"/>
    <w:rsid w:val="00BC2C90"/>
    <w:rsid w:val="00C3778A"/>
    <w:rsid w:val="00C76CB5"/>
    <w:rsid w:val="00E01CCA"/>
    <w:rsid w:val="00EE0D78"/>
    <w:rsid w:val="00F927A5"/>
    <w:rsid w:val="00FA135E"/>
    <w:rsid w:val="08E7F65A"/>
    <w:rsid w:val="0C4939BF"/>
    <w:rsid w:val="12C99400"/>
    <w:rsid w:val="1BB7501B"/>
    <w:rsid w:val="1D53207C"/>
    <w:rsid w:val="1FDC8CB2"/>
    <w:rsid w:val="3107639D"/>
    <w:rsid w:val="31BA8D34"/>
    <w:rsid w:val="37B8547D"/>
    <w:rsid w:val="5024FB2E"/>
    <w:rsid w:val="5CC0546A"/>
    <w:rsid w:val="721C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F2C5253"/>
  <w15:chartTrackingRefBased/>
  <w15:docId w15:val="{F3076597-7097-4A3E-B38C-9E9CEA6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cs="Times New Roman" w:eastAsiaTheme="minorHAnsi"/>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6CB5"/>
    <w:rPr>
      <w:sz w:val="24"/>
      <w:szCs w:val="24"/>
      <w:lang w:val="en-US"/>
    </w:rPr>
  </w:style>
  <w:style w:type="paragraph" w:styleId="Heading1">
    <w:name w:val="heading 1"/>
    <w:basedOn w:val="Normal"/>
    <w:next w:val="Normal"/>
    <w:link w:val="Heading1Char"/>
    <w:uiPriority w:val="9"/>
    <w:qFormat/>
    <w:rsid w:val="00C76CB5"/>
    <w:pPr>
      <w:spacing w:after="200" w:line="276" w:lineRule="auto"/>
      <w:outlineLvl w:val="0"/>
    </w:pPr>
    <w:rPr>
      <w:rFonts w:ascii="Arial" w:hAnsi="Arial" w:eastAsia="Calibri" w:cs="Arial"/>
      <w:color w:val="0085CF"/>
      <w:sz w:val="36"/>
      <w:szCs w:val="36"/>
      <w:lang w:val="en-GB"/>
    </w:rPr>
  </w:style>
  <w:style w:type="paragraph" w:styleId="Heading3">
    <w:name w:val="heading 3"/>
    <w:basedOn w:val="Normal"/>
    <w:next w:val="Normal"/>
    <w:link w:val="Heading3Char"/>
    <w:uiPriority w:val="9"/>
    <w:semiHidden/>
    <w:unhideWhenUsed/>
    <w:qFormat/>
    <w:rsid w:val="00C76CB5"/>
    <w:pPr>
      <w:keepNext/>
      <w:keepLines/>
      <w:spacing w:before="200"/>
      <w:outlineLvl w:val="2"/>
    </w:pPr>
    <w:rPr>
      <w:rFonts w:ascii="Calibri" w:hAnsi="Calibri" w:eastAsia="MS Gothic"/>
      <w:b/>
      <w:bCs/>
      <w:color w:val="4F81BD"/>
      <w:sz w:val="20"/>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C76CB5"/>
    <w:rPr>
      <w:rFonts w:ascii="Arial" w:hAnsi="Arial" w:eastAsia="Calibri" w:cs="Arial"/>
      <w:color w:val="0085CF"/>
      <w:sz w:val="36"/>
      <w:szCs w:val="36"/>
    </w:rPr>
  </w:style>
  <w:style w:type="character" w:styleId="Heading3Char" w:customStyle="1">
    <w:name w:val="Heading 3 Char"/>
    <w:link w:val="Heading3"/>
    <w:uiPriority w:val="9"/>
    <w:semiHidden/>
    <w:rsid w:val="00C76CB5"/>
    <w:rPr>
      <w:rFonts w:ascii="Calibri" w:hAnsi="Calibri" w:eastAsia="MS Gothic"/>
      <w:b/>
      <w:bCs/>
      <w:color w:val="4F81BD"/>
    </w:rPr>
  </w:style>
  <w:style w:type="paragraph" w:styleId="ListParagraph">
    <w:name w:val="List Paragraph"/>
    <w:basedOn w:val="Normal"/>
    <w:uiPriority w:val="99"/>
    <w:qFormat/>
    <w:rsid w:val="00C76CB5"/>
    <w:pPr>
      <w:spacing w:after="200" w:line="276" w:lineRule="auto"/>
      <w:ind w:left="720"/>
      <w:contextualSpacing/>
    </w:pPr>
    <w:rPr>
      <w:rFonts w:ascii="Calibri" w:hAnsi="Calibri" w:eastAsia="Calibri"/>
      <w:sz w:val="20"/>
      <w:szCs w:val="20"/>
      <w:lang w:val="en-GB"/>
    </w:rPr>
  </w:style>
  <w:style w:type="paragraph" w:styleId="Header">
    <w:name w:val="header"/>
    <w:basedOn w:val="Normal"/>
    <w:link w:val="HeaderChar"/>
    <w:uiPriority w:val="99"/>
    <w:unhideWhenUsed/>
    <w:rsid w:val="004E48FC"/>
    <w:pPr>
      <w:tabs>
        <w:tab w:val="center" w:pos="4680"/>
        <w:tab w:val="right" w:pos="9360"/>
      </w:tabs>
      <w:spacing w:line="240" w:lineRule="auto"/>
    </w:pPr>
    <w:rPr>
      <w:rFonts w:ascii="Arial" w:hAnsi="Arial" w:eastAsia="Times New Roman"/>
    </w:rPr>
  </w:style>
  <w:style w:type="character" w:styleId="HeaderChar" w:customStyle="1">
    <w:name w:val="Header Char"/>
    <w:basedOn w:val="DefaultParagraphFont"/>
    <w:link w:val="Header"/>
    <w:uiPriority w:val="99"/>
    <w:rsid w:val="004E48FC"/>
    <w:rPr>
      <w:rFonts w:ascii="Arial" w:hAnsi="Arial" w:eastAsia="Times New Roman"/>
      <w:sz w:val="24"/>
      <w:szCs w:val="24"/>
      <w:lang w:val="en-US"/>
    </w:rPr>
  </w:style>
  <w:style w:type="paragraph" w:styleId="Footer">
    <w:name w:val="footer"/>
    <w:basedOn w:val="Normal"/>
    <w:link w:val="FooterChar"/>
    <w:uiPriority w:val="99"/>
    <w:unhideWhenUsed/>
    <w:rsid w:val="004E48FC"/>
    <w:pPr>
      <w:tabs>
        <w:tab w:val="center" w:pos="4680"/>
        <w:tab w:val="right" w:pos="9360"/>
      </w:tabs>
      <w:spacing w:line="240" w:lineRule="auto"/>
    </w:pPr>
    <w:rPr>
      <w:rFonts w:ascii="Arial" w:hAnsi="Arial" w:eastAsia="Times New Roman"/>
    </w:rPr>
  </w:style>
  <w:style w:type="character" w:styleId="FooterChar" w:customStyle="1">
    <w:name w:val="Footer Char"/>
    <w:basedOn w:val="DefaultParagraphFont"/>
    <w:link w:val="Footer"/>
    <w:uiPriority w:val="99"/>
    <w:rsid w:val="004E48FC"/>
    <w:rPr>
      <w:rFonts w:ascii="Arial" w:hAnsi="Arial" w:eastAsia="Times New Roman"/>
      <w:sz w:val="24"/>
      <w:szCs w:val="24"/>
      <w:lang w:val="en-US"/>
    </w:rPr>
  </w:style>
  <w:style w:type="paragraph" w:styleId="Subtitle">
    <w:name w:val="Subtitle"/>
    <w:basedOn w:val="Normal"/>
    <w:link w:val="SubtitleChar"/>
    <w:uiPriority w:val="99"/>
    <w:qFormat/>
    <w:rsid w:val="004E48FC"/>
    <w:pPr>
      <w:suppressAutoHyphens/>
      <w:autoSpaceDN w:val="0"/>
      <w:spacing w:line="240" w:lineRule="auto"/>
      <w:textAlignment w:val="baseline"/>
    </w:pPr>
    <w:rPr>
      <w:rFonts w:ascii="Times New Roman" w:hAnsi="Times New Roman" w:eastAsia="Times New Roman"/>
      <w:sz w:val="28"/>
      <w:lang w:val="en-GB" w:eastAsia="en-GB"/>
    </w:rPr>
  </w:style>
  <w:style w:type="character" w:styleId="SubtitleChar" w:customStyle="1">
    <w:name w:val="Subtitle Char"/>
    <w:basedOn w:val="DefaultParagraphFont"/>
    <w:link w:val="Subtitle"/>
    <w:uiPriority w:val="99"/>
    <w:rsid w:val="004E48FC"/>
    <w:rPr>
      <w:rFonts w:ascii="Times New Roman" w:hAnsi="Times New Roman" w:eastAsia="Times New Roman"/>
      <w:sz w:val="28"/>
      <w:szCs w:val="24"/>
      <w:lang w:eastAsia="en-GB"/>
    </w:rPr>
  </w:style>
  <w:style w:type="paragraph" w:styleId="BodyText">
    <w:name w:val="Body Text"/>
    <w:basedOn w:val="Normal"/>
    <w:link w:val="BodyTextChar"/>
    <w:uiPriority w:val="1"/>
    <w:qFormat/>
    <w:rsid w:val="008D3374"/>
    <w:pPr>
      <w:widowControl w:val="0"/>
      <w:spacing w:line="240" w:lineRule="auto"/>
      <w:ind w:left="109"/>
    </w:pPr>
    <w:rPr>
      <w:rFonts w:ascii="Times New Roman" w:hAnsi="Times New Roman" w:eastAsia="Times New Roman" w:cstheme="minorBidi"/>
      <w:sz w:val="19"/>
      <w:szCs w:val="19"/>
    </w:rPr>
  </w:style>
  <w:style w:type="character" w:styleId="BodyTextChar" w:customStyle="1">
    <w:name w:val="Body Text Char"/>
    <w:basedOn w:val="DefaultParagraphFont"/>
    <w:link w:val="BodyText"/>
    <w:uiPriority w:val="1"/>
    <w:rsid w:val="008D3374"/>
    <w:rPr>
      <w:rFonts w:ascii="Times New Roman" w:hAnsi="Times New Roman" w:eastAsia="Times New Roman" w:cstheme="minorBidi"/>
      <w:sz w:val="19"/>
      <w:szCs w:val="19"/>
      <w:lang w:val="en-US"/>
    </w:rPr>
  </w:style>
  <w:style w:type="character" w:styleId="Hyperlink">
    <w:name w:val="Hyperlink"/>
    <w:basedOn w:val="DefaultParagraphFont"/>
    <w:uiPriority w:val="99"/>
    <w:semiHidden/>
    <w:unhideWhenUsed/>
    <w:rsid w:val="00BC2C90"/>
    <w:rPr>
      <w:color w:val="0563C1" w:themeColor="hyperlink"/>
      <w:u w:val="single"/>
    </w:rPr>
  </w:style>
  <w:style w:type="table" w:styleId="TableGrid">
    <w:name w:val="Table Grid"/>
    <w:basedOn w:val="TableNormal"/>
    <w:uiPriority w:val="39"/>
    <w:rsid w:val="00301193"/>
    <w:pPr>
      <w:spacing w:line="240" w:lineRule="auto"/>
    </w:pPr>
    <w:rPr>
      <w:rFonts w:ascii="Times New Roman" w:hAnsi="Times New Roman" w:eastAsia="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859">
      <w:bodyDiv w:val="1"/>
      <w:marLeft w:val="0"/>
      <w:marRight w:val="0"/>
      <w:marTop w:val="0"/>
      <w:marBottom w:val="0"/>
      <w:divBdr>
        <w:top w:val="none" w:sz="0" w:space="0" w:color="auto"/>
        <w:left w:val="none" w:sz="0" w:space="0" w:color="auto"/>
        <w:bottom w:val="none" w:sz="0" w:space="0" w:color="auto"/>
        <w:right w:val="none" w:sz="0" w:space="0" w:color="auto"/>
      </w:divBdr>
    </w:div>
    <w:div w:id="17165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glossaryDocument" Target="/word/glossary/document.xml" Id="R1c55ba364e0e437f" /><Relationship Type="http://schemas.openxmlformats.org/officeDocument/2006/relationships/image" Target="/media/image3.jpg" Id="R373b23daeb404597"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8ef0d7-c555-44ae-8dd6-07f69bcb6309}"/>
      </w:docPartPr>
      <w:docPartBody>
        <w:p w14:paraId="1FDC8C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C18A-0DA2-46D0-82A9-07267231D7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Black 2</dc:creator>
  <keywords/>
  <dc:description/>
  <lastModifiedBy>Sophie Dowler</lastModifiedBy>
  <revision>5</revision>
  <dcterms:created xsi:type="dcterms:W3CDTF">2021-05-10T07:59:00.0000000Z</dcterms:created>
  <dcterms:modified xsi:type="dcterms:W3CDTF">2021-06-11T12:25:33.6168122Z</dcterms:modified>
</coreProperties>
</file>